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67FE" w:rsidRPr="00CE2BB3" w:rsidRDefault="00C867FE" w:rsidP="00C867FE">
      <w:pPr>
        <w:jc w:val="center"/>
        <w:rPr>
          <w:rFonts w:asciiTheme="minorHAnsi" w:hAnsiTheme="minorHAnsi"/>
        </w:rPr>
      </w:pPr>
    </w:p>
    <w:p w:rsidR="00353204" w:rsidRDefault="008D6172" w:rsidP="00C867FE">
      <w:pPr>
        <w:jc w:val="center"/>
        <w:rPr>
          <w:rFonts w:asciiTheme="minorHAnsi" w:hAnsiTheme="minorHAnsi"/>
          <w:b/>
          <w:strike/>
          <w:sz w:val="60"/>
          <w:szCs w:val="60"/>
          <w:lang w:val="de-DE"/>
        </w:rPr>
      </w:pPr>
      <w:r w:rsidRPr="00337B92">
        <w:rPr>
          <w:rFonts w:asciiTheme="minorHAnsi" w:hAnsiTheme="minorHAnsi"/>
          <w:b/>
          <w:sz w:val="60"/>
          <w:szCs w:val="60"/>
          <w:lang w:val="de-DE"/>
        </w:rPr>
        <w:t>Anhang</w:t>
      </w:r>
    </w:p>
    <w:p w:rsidR="008D6172" w:rsidRPr="00337B92" w:rsidRDefault="00155F2B" w:rsidP="00C867FE">
      <w:pPr>
        <w:jc w:val="center"/>
        <w:rPr>
          <w:rFonts w:asciiTheme="minorHAnsi" w:hAnsiTheme="minorHAnsi"/>
          <w:b/>
          <w:sz w:val="60"/>
          <w:szCs w:val="60"/>
          <w:lang w:val="de-DE"/>
        </w:rPr>
      </w:pPr>
      <w:r w:rsidRPr="00337B92">
        <w:rPr>
          <w:rFonts w:asciiTheme="minorHAnsi" w:hAnsiTheme="minorHAnsi"/>
          <w:b/>
          <w:sz w:val="60"/>
          <w:szCs w:val="60"/>
          <w:lang w:val="de-DE"/>
        </w:rPr>
        <w:t>Jahresabschluss</w:t>
      </w:r>
      <w:r w:rsidR="008D6172" w:rsidRPr="00337B92">
        <w:rPr>
          <w:rFonts w:asciiTheme="minorHAnsi" w:hAnsiTheme="minorHAnsi"/>
          <w:b/>
          <w:sz w:val="60"/>
          <w:szCs w:val="60"/>
          <w:lang w:val="de-DE"/>
        </w:rPr>
        <w:t xml:space="preserve"> </w:t>
      </w:r>
      <w:r w:rsidRPr="00337B92">
        <w:rPr>
          <w:rFonts w:asciiTheme="minorHAnsi" w:hAnsiTheme="minorHAnsi"/>
          <w:b/>
          <w:sz w:val="60"/>
          <w:szCs w:val="60"/>
          <w:lang w:val="de-DE"/>
        </w:rPr>
        <w:t>zu</w:t>
      </w:r>
      <w:r w:rsidR="00081446">
        <w:rPr>
          <w:rFonts w:asciiTheme="minorHAnsi" w:hAnsiTheme="minorHAnsi"/>
          <w:b/>
          <w:sz w:val="60"/>
          <w:szCs w:val="60"/>
          <w:lang w:val="de-DE"/>
        </w:rPr>
        <w:t>m</w:t>
      </w:r>
      <w:r w:rsidR="008D6172" w:rsidRPr="00337B92">
        <w:rPr>
          <w:rFonts w:asciiTheme="minorHAnsi" w:hAnsiTheme="minorHAnsi"/>
          <w:b/>
          <w:sz w:val="60"/>
          <w:szCs w:val="60"/>
          <w:lang w:val="de-DE"/>
        </w:rPr>
        <w:t xml:space="preserve"> 31.12.201</w:t>
      </w:r>
      <w:r w:rsidR="007C6C73" w:rsidRPr="00337B92">
        <w:rPr>
          <w:rFonts w:asciiTheme="minorHAnsi" w:hAnsiTheme="minorHAnsi"/>
          <w:b/>
          <w:sz w:val="60"/>
          <w:szCs w:val="60"/>
          <w:lang w:val="de-DE"/>
        </w:rPr>
        <w:t>8</w:t>
      </w:r>
    </w:p>
    <w:p w:rsidR="003F0C9F" w:rsidRPr="007C6C73" w:rsidRDefault="008751F2" w:rsidP="00985038">
      <w:pPr>
        <w:pStyle w:val="berschrift1"/>
        <w:rPr>
          <w:rFonts w:asciiTheme="minorHAnsi" w:hAnsiTheme="minorHAnsi"/>
          <w:lang w:val="de-DE"/>
        </w:rPr>
      </w:pPr>
      <w:r w:rsidRPr="007C6C73">
        <w:rPr>
          <w:rFonts w:asciiTheme="minorHAnsi" w:hAnsiTheme="minorHAnsi"/>
          <w:lang w:val="de-DE"/>
        </w:rPr>
        <w:t xml:space="preserve">Anhang, </w:t>
      </w:r>
      <w:r w:rsidR="00155F2B" w:rsidRPr="007C6C73">
        <w:rPr>
          <w:rFonts w:asciiTheme="minorHAnsi" w:hAnsiTheme="minorHAnsi"/>
          <w:lang w:val="de-DE"/>
        </w:rPr>
        <w:t>allgemeine Angaben</w:t>
      </w:r>
    </w:p>
    <w:p w:rsidR="00782A46" w:rsidRPr="000C4D13" w:rsidRDefault="00782A46" w:rsidP="00AF3429">
      <w:pPr>
        <w:spacing w:before="0" w:after="160" w:line="259" w:lineRule="auto"/>
        <w:rPr>
          <w:rFonts w:asciiTheme="minorHAnsi" w:hAnsiTheme="minorHAnsi"/>
          <w:sz w:val="22"/>
          <w:szCs w:val="22"/>
          <w:lang w:val="de-DE"/>
        </w:rPr>
      </w:pPr>
      <w:bookmarkStart w:id="0" w:name="_Hlk511370604"/>
      <w:r w:rsidRPr="000C4D13">
        <w:rPr>
          <w:rFonts w:asciiTheme="minorHAnsi" w:hAnsiTheme="minorHAnsi"/>
          <w:sz w:val="22"/>
          <w:szCs w:val="22"/>
          <w:lang w:val="de-DE"/>
        </w:rPr>
        <w:t xml:space="preserve">Gemäß </w:t>
      </w:r>
      <w:proofErr w:type="spellStart"/>
      <w:r w:rsidRPr="000C4D13">
        <w:rPr>
          <w:rFonts w:asciiTheme="minorHAnsi" w:hAnsiTheme="minorHAnsi"/>
          <w:sz w:val="22"/>
          <w:szCs w:val="22"/>
          <w:lang w:val="de-DE"/>
        </w:rPr>
        <w:t>Art</w:t>
      </w:r>
      <w:r w:rsidR="009B0B5B" w:rsidRPr="000C4D13">
        <w:rPr>
          <w:rFonts w:asciiTheme="minorHAnsi" w:hAnsiTheme="minorHAnsi"/>
          <w:sz w:val="22"/>
          <w:szCs w:val="22"/>
          <w:lang w:val="de-DE"/>
        </w:rPr>
        <w:t>.</w:t>
      </w:r>
      <w:r w:rsidRPr="000C4D13">
        <w:rPr>
          <w:rFonts w:asciiTheme="minorHAnsi" w:hAnsiTheme="minorHAnsi"/>
          <w:sz w:val="22"/>
          <w:szCs w:val="22"/>
          <w:lang w:val="de-DE"/>
        </w:rPr>
        <w:t xml:space="preserve"> </w:t>
      </w:r>
      <w:proofErr w:type="spellEnd"/>
      <w:r w:rsidRPr="000C4D13">
        <w:rPr>
          <w:rFonts w:asciiTheme="minorHAnsi" w:hAnsiTheme="minorHAnsi"/>
          <w:sz w:val="22"/>
          <w:szCs w:val="22"/>
          <w:lang w:val="de-DE"/>
        </w:rPr>
        <w:t xml:space="preserve">12 </w:t>
      </w:r>
      <w:r w:rsidR="002C0C9B" w:rsidRPr="000C4D13">
        <w:rPr>
          <w:rFonts w:asciiTheme="minorHAnsi" w:hAnsiTheme="minorHAnsi"/>
          <w:sz w:val="22"/>
          <w:szCs w:val="22"/>
          <w:lang w:val="de-DE"/>
        </w:rPr>
        <w:t>Absatz 6/bis</w:t>
      </w:r>
      <w:r w:rsidR="002C0C9B" w:rsidRPr="000C4D13">
        <w:rPr>
          <w:rFonts w:asciiTheme="minorHAnsi" w:hAnsiTheme="minorHAnsi"/>
          <w:sz w:val="22"/>
          <w:szCs w:val="22"/>
          <w:lang w:val="de-DE"/>
        </w:rPr>
        <w:t xml:space="preserve"> </w:t>
      </w:r>
      <w:r w:rsidRPr="000C4D13">
        <w:rPr>
          <w:rFonts w:asciiTheme="minorHAnsi" w:hAnsiTheme="minorHAnsi"/>
          <w:sz w:val="22"/>
          <w:szCs w:val="22"/>
          <w:lang w:val="de-DE"/>
        </w:rPr>
        <w:t>des Landesgesetzes vom 29. Juni 2000, Nr. 12, übernehmen die Schulen staatlicher Art der Autonomen Provinz Bozen ab 1. Jänner 2017 die zivilrechtliche Buchhaltung und wenden die entsprechenden Bestimmungen an, die im gesetzesvertretenden Dekret vom 23. Juni 2011, Nr. 118, in geltender Fassung, enthalten sind.</w:t>
      </w:r>
    </w:p>
    <w:p w:rsidR="00914DAC" w:rsidRPr="000C4D13" w:rsidRDefault="00914DAC" w:rsidP="00AF3429">
      <w:pPr>
        <w:spacing w:before="0" w:after="160" w:line="259" w:lineRule="auto"/>
        <w:rPr>
          <w:rFonts w:asciiTheme="minorHAnsi" w:hAnsiTheme="minorHAnsi"/>
          <w:sz w:val="22"/>
          <w:szCs w:val="22"/>
          <w:lang w:val="de-DE"/>
        </w:rPr>
      </w:pPr>
      <w:r w:rsidRPr="000C4D13">
        <w:rPr>
          <w:rFonts w:asciiTheme="minorHAnsi" w:hAnsiTheme="minorHAnsi"/>
          <w:sz w:val="22"/>
          <w:szCs w:val="22"/>
          <w:lang w:val="de-DE"/>
        </w:rPr>
        <w:t xml:space="preserve">Das Dekret des Landeshauptmanns vom 13. Oktober 2017, Nr. 38 </w:t>
      </w:r>
      <w:r w:rsidR="00C37B7D" w:rsidRPr="000C4D13">
        <w:rPr>
          <w:rFonts w:asciiTheme="minorHAnsi" w:hAnsiTheme="minorHAnsi"/>
          <w:sz w:val="22"/>
          <w:szCs w:val="22"/>
          <w:lang w:val="de-DE"/>
        </w:rPr>
        <w:t>„</w:t>
      </w:r>
      <w:r w:rsidR="00C37B7D" w:rsidRPr="00A16C1C">
        <w:rPr>
          <w:rFonts w:asciiTheme="minorHAnsi" w:hAnsiTheme="minorHAnsi"/>
          <w:i/>
          <w:sz w:val="22"/>
          <w:szCs w:val="22"/>
          <w:lang w:val="de-DE"/>
        </w:rPr>
        <w:t>Verordnung über die Finanzgebarung und Buchhaltung der Schulen staatlicher Art und der Landesschulen der Autonomen Provinz Bozen</w:t>
      </w:r>
      <w:r w:rsidR="00C37B7D" w:rsidRPr="000C4D13">
        <w:rPr>
          <w:rFonts w:asciiTheme="minorHAnsi" w:hAnsiTheme="minorHAnsi"/>
          <w:sz w:val="22"/>
          <w:szCs w:val="22"/>
          <w:lang w:val="de-DE"/>
        </w:rPr>
        <w:t>“ s</w:t>
      </w:r>
      <w:r w:rsidR="00F075B0">
        <w:rPr>
          <w:rFonts w:asciiTheme="minorHAnsi" w:hAnsiTheme="minorHAnsi"/>
          <w:sz w:val="22"/>
          <w:szCs w:val="22"/>
          <w:lang w:val="de-DE"/>
        </w:rPr>
        <w:t>ieht in</w:t>
      </w:r>
      <w:r w:rsidR="00C37B7D" w:rsidRPr="000C4D13">
        <w:rPr>
          <w:rFonts w:asciiTheme="minorHAnsi" w:hAnsiTheme="minorHAnsi"/>
          <w:sz w:val="22"/>
          <w:szCs w:val="22"/>
          <w:lang w:val="de-DE"/>
        </w:rPr>
        <w:t xml:space="preserve"> Art</w:t>
      </w:r>
      <w:r w:rsidR="00F075B0">
        <w:rPr>
          <w:rFonts w:asciiTheme="minorHAnsi" w:hAnsiTheme="minorHAnsi"/>
          <w:sz w:val="22"/>
          <w:szCs w:val="22"/>
          <w:lang w:val="de-DE"/>
        </w:rPr>
        <w:t>.</w:t>
      </w:r>
      <w:r w:rsidR="00C37B7D" w:rsidRPr="000C4D13">
        <w:rPr>
          <w:rFonts w:asciiTheme="minorHAnsi" w:hAnsiTheme="minorHAnsi"/>
          <w:sz w:val="22"/>
          <w:szCs w:val="22"/>
          <w:lang w:val="de-DE"/>
        </w:rPr>
        <w:t xml:space="preserve"> 3, Absatz 3 </w:t>
      </w:r>
      <w:r w:rsidR="00F075B0">
        <w:rPr>
          <w:rFonts w:asciiTheme="minorHAnsi" w:hAnsiTheme="minorHAnsi"/>
          <w:sz w:val="22"/>
          <w:szCs w:val="22"/>
          <w:lang w:val="de-DE"/>
        </w:rPr>
        <w:t>vor</w:t>
      </w:r>
      <w:r w:rsidR="00C37B7D" w:rsidRPr="000C4D13">
        <w:rPr>
          <w:rFonts w:asciiTheme="minorHAnsi" w:hAnsiTheme="minorHAnsi"/>
          <w:sz w:val="22"/>
          <w:szCs w:val="22"/>
          <w:lang w:val="de-DE"/>
        </w:rPr>
        <w:t>, dass sich die Schulen in ihrer Buchhaltung an die allgemeinen Buchhaltungsgrundsätze, die im Anhang 1 „Allgemeine Grundsätze oder Vorgaben“, in Artikel 17 sowie im Anhang 4/1 Punkt 4.3 des gesetzesvertretenden Dekrets vom 23. Juni 2011, Nr. 118, in geltender Fassung, angeführt sind, sowie an die im Zivilgesetzbuch festgelegten Grundsätze, halten.</w:t>
      </w:r>
    </w:p>
    <w:p w:rsidR="00DA18F2" w:rsidRPr="000C4D13" w:rsidRDefault="00C37B7D" w:rsidP="00DA18F2">
      <w:pPr>
        <w:spacing w:before="0" w:after="0" w:line="259" w:lineRule="auto"/>
        <w:rPr>
          <w:rFonts w:asciiTheme="minorHAnsi" w:hAnsiTheme="minorHAnsi"/>
          <w:sz w:val="22"/>
          <w:szCs w:val="22"/>
          <w:lang w:val="de-DE"/>
        </w:rPr>
      </w:pPr>
      <w:proofErr w:type="spellStart"/>
      <w:r w:rsidRPr="000C4D13">
        <w:rPr>
          <w:rFonts w:asciiTheme="minorHAnsi" w:hAnsiTheme="minorHAnsi"/>
          <w:sz w:val="22"/>
          <w:szCs w:val="22"/>
          <w:lang w:val="de-DE"/>
        </w:rPr>
        <w:t>Art</w:t>
      </w:r>
      <w:r w:rsidR="00F07AA8">
        <w:rPr>
          <w:rFonts w:asciiTheme="minorHAnsi" w:hAnsiTheme="minorHAnsi"/>
          <w:sz w:val="22"/>
          <w:szCs w:val="22"/>
          <w:lang w:val="de-DE"/>
        </w:rPr>
        <w:t>.</w:t>
      </w:r>
      <w:r w:rsidRPr="000C4D13">
        <w:rPr>
          <w:rFonts w:asciiTheme="minorHAnsi" w:hAnsiTheme="minorHAnsi"/>
          <w:sz w:val="22"/>
          <w:szCs w:val="22"/>
          <w:lang w:val="de-DE"/>
        </w:rPr>
        <w:t xml:space="preserve"> </w:t>
      </w:r>
      <w:proofErr w:type="spellEnd"/>
      <w:r w:rsidRPr="000C4D13">
        <w:rPr>
          <w:rFonts w:asciiTheme="minorHAnsi" w:hAnsiTheme="minorHAnsi"/>
          <w:sz w:val="22"/>
          <w:szCs w:val="22"/>
          <w:lang w:val="de-DE"/>
        </w:rPr>
        <w:t>19 desselben Dekretes sieht bezüglich des Jahresabschlusses vor</w:t>
      </w:r>
      <w:r w:rsidR="00353204" w:rsidRPr="000C4D13">
        <w:rPr>
          <w:rFonts w:asciiTheme="minorHAnsi" w:hAnsiTheme="minorHAnsi"/>
          <w:sz w:val="22"/>
          <w:szCs w:val="22"/>
          <w:lang w:val="de-DE"/>
        </w:rPr>
        <w:t>:</w:t>
      </w:r>
    </w:p>
    <w:p w:rsidR="00DA18F2" w:rsidRPr="000C4D13" w:rsidRDefault="00C37B7D" w:rsidP="00DA18F2">
      <w:pPr>
        <w:spacing w:before="0" w:after="0" w:line="259" w:lineRule="auto"/>
        <w:rPr>
          <w:rFonts w:asciiTheme="minorHAnsi" w:hAnsiTheme="minorHAnsi"/>
          <w:i/>
          <w:sz w:val="22"/>
          <w:szCs w:val="22"/>
          <w:lang w:val="de-DE"/>
        </w:rPr>
      </w:pPr>
      <w:r w:rsidRPr="000C4D13">
        <w:rPr>
          <w:rFonts w:asciiTheme="minorHAnsi" w:hAnsiTheme="minorHAnsi"/>
          <w:sz w:val="22"/>
          <w:szCs w:val="22"/>
          <w:lang w:val="de-DE"/>
        </w:rPr>
        <w:t>(</w:t>
      </w:r>
      <w:r w:rsidRPr="000C4D13">
        <w:rPr>
          <w:rFonts w:asciiTheme="minorHAnsi" w:hAnsiTheme="minorHAnsi"/>
          <w:i/>
          <w:sz w:val="22"/>
          <w:szCs w:val="22"/>
          <w:lang w:val="de-DE"/>
        </w:rPr>
        <w:t>1) Der Jahresabschluss wird vom/von der Verwaltungsverantwortlichen auf das Kalenderjahr bezogen erstellt und besteht aus der Gewinn- und Verlustrechn</w:t>
      </w:r>
      <w:r w:rsidR="00DA18F2" w:rsidRPr="000C4D13">
        <w:rPr>
          <w:rFonts w:asciiTheme="minorHAnsi" w:hAnsiTheme="minorHAnsi"/>
          <w:i/>
          <w:sz w:val="22"/>
          <w:szCs w:val="22"/>
          <w:lang w:val="de-DE"/>
        </w:rPr>
        <w:t>ung, der Bilanz und dem Anhang.</w:t>
      </w:r>
    </w:p>
    <w:p w:rsidR="00DA18F2" w:rsidRPr="000C4D13" w:rsidRDefault="00C37B7D" w:rsidP="00DA18F2">
      <w:pPr>
        <w:spacing w:before="0" w:after="0" w:line="259" w:lineRule="auto"/>
        <w:rPr>
          <w:rFonts w:asciiTheme="minorHAnsi" w:hAnsiTheme="minorHAnsi"/>
          <w:i/>
          <w:sz w:val="22"/>
          <w:szCs w:val="22"/>
          <w:lang w:val="de-DE"/>
        </w:rPr>
      </w:pPr>
      <w:r w:rsidRPr="000C4D13">
        <w:rPr>
          <w:rFonts w:asciiTheme="minorHAnsi" w:hAnsiTheme="minorHAnsi"/>
          <w:i/>
          <w:sz w:val="22"/>
          <w:szCs w:val="22"/>
          <w:lang w:val="de-DE"/>
        </w:rPr>
        <w:t>(2) In der Gewinn- und Verlustrechnung sind zusammenfassend die auf das Rechnungsjahr bezogenen Aufwendungen und Erträge und das Jahresergebnis der Schule im betreffenden Verwaltungszeitraum angegeben; sie ist gemäß Artikel 2425 de</w:t>
      </w:r>
      <w:r w:rsidR="00DA18F2" w:rsidRPr="000C4D13">
        <w:rPr>
          <w:rFonts w:asciiTheme="minorHAnsi" w:hAnsiTheme="minorHAnsi"/>
          <w:i/>
          <w:sz w:val="22"/>
          <w:szCs w:val="22"/>
          <w:lang w:val="de-DE"/>
        </w:rPr>
        <w:t>s Zivilgesetzbuches abzufassen.</w:t>
      </w:r>
    </w:p>
    <w:p w:rsidR="00DA18F2" w:rsidRPr="000C4D13" w:rsidRDefault="00C37B7D" w:rsidP="00DA18F2">
      <w:pPr>
        <w:spacing w:before="0" w:after="0" w:line="259" w:lineRule="auto"/>
        <w:rPr>
          <w:rFonts w:asciiTheme="minorHAnsi" w:hAnsiTheme="minorHAnsi"/>
          <w:i/>
          <w:sz w:val="22"/>
          <w:szCs w:val="22"/>
          <w:lang w:val="de-DE"/>
        </w:rPr>
      </w:pPr>
      <w:r w:rsidRPr="000C4D13">
        <w:rPr>
          <w:rFonts w:asciiTheme="minorHAnsi" w:hAnsiTheme="minorHAnsi"/>
          <w:i/>
          <w:sz w:val="22"/>
          <w:szCs w:val="22"/>
          <w:lang w:val="de-DE"/>
        </w:rPr>
        <w:t>(3) Mit der Bilanz wird das Vermögen der Schule am Ende des jeweiligen Verwaltungszeitraums zu dem Zweck aufgezeigt, die Vermögens- und Finanzsituation darzulegen; sie ist gemäß Artikel 2424 de</w:t>
      </w:r>
      <w:r w:rsidR="00DA18F2" w:rsidRPr="000C4D13">
        <w:rPr>
          <w:rFonts w:asciiTheme="minorHAnsi" w:hAnsiTheme="minorHAnsi"/>
          <w:i/>
          <w:sz w:val="22"/>
          <w:szCs w:val="22"/>
          <w:lang w:val="de-DE"/>
        </w:rPr>
        <w:t>s Zivilgesetzbuches abzufassen.</w:t>
      </w:r>
    </w:p>
    <w:p w:rsidR="00DA18F2" w:rsidRPr="000C4D13" w:rsidRDefault="00C37B7D" w:rsidP="00DA18F2">
      <w:pPr>
        <w:spacing w:before="0" w:after="0" w:line="259" w:lineRule="auto"/>
        <w:rPr>
          <w:rFonts w:asciiTheme="minorHAnsi" w:hAnsiTheme="minorHAnsi"/>
          <w:sz w:val="22"/>
          <w:szCs w:val="22"/>
          <w:lang w:val="de-DE"/>
        </w:rPr>
      </w:pPr>
      <w:r w:rsidRPr="000C4D13">
        <w:rPr>
          <w:rFonts w:asciiTheme="minorHAnsi" w:hAnsiTheme="minorHAnsi"/>
          <w:i/>
          <w:sz w:val="22"/>
          <w:szCs w:val="22"/>
          <w:lang w:val="de-DE"/>
        </w:rPr>
        <w:t>(4) Der Anhang enthält alle Informationen, mit denen die Jahresabschlussdaten in Hinsicht auf die Finanz- und Vermögenssituation und die wirtschaftliche Lage wahrheitsgetreu, korrekt und klar verständlich und somit überprüfbar gemacht werden können</w:t>
      </w:r>
      <w:r w:rsidR="00672D6A" w:rsidRPr="000C4D13">
        <w:rPr>
          <w:rFonts w:asciiTheme="minorHAnsi" w:hAnsiTheme="minorHAnsi"/>
          <w:i/>
          <w:sz w:val="22"/>
          <w:szCs w:val="22"/>
          <w:lang w:val="de-DE"/>
        </w:rPr>
        <w:t>“</w:t>
      </w:r>
      <w:r w:rsidRPr="000C4D13">
        <w:rPr>
          <w:rFonts w:asciiTheme="minorHAnsi" w:hAnsiTheme="minorHAnsi"/>
          <w:i/>
          <w:sz w:val="22"/>
          <w:szCs w:val="22"/>
          <w:lang w:val="de-DE"/>
        </w:rPr>
        <w:t>.</w:t>
      </w:r>
      <w:bookmarkEnd w:id="0"/>
    </w:p>
    <w:p w:rsidR="00A169AA" w:rsidRPr="000C4D13" w:rsidRDefault="00A169AA" w:rsidP="00DA18F2">
      <w:pPr>
        <w:spacing w:after="160" w:line="259" w:lineRule="auto"/>
        <w:rPr>
          <w:rFonts w:asciiTheme="minorHAnsi" w:hAnsiTheme="minorHAnsi"/>
          <w:sz w:val="22"/>
          <w:szCs w:val="22"/>
          <w:lang w:val="de-DE"/>
        </w:rPr>
      </w:pPr>
      <w:r w:rsidRPr="000C4D13">
        <w:rPr>
          <w:rFonts w:asciiTheme="minorHAnsi" w:hAnsiTheme="minorHAnsi"/>
          <w:sz w:val="22"/>
          <w:szCs w:val="22"/>
          <w:lang w:val="de-DE"/>
        </w:rPr>
        <w:t>Der gegenwärtige Anhang ist ei</w:t>
      </w:r>
      <w:r w:rsidR="00F07AA8">
        <w:rPr>
          <w:rFonts w:asciiTheme="minorHAnsi" w:hAnsiTheme="minorHAnsi"/>
          <w:sz w:val="22"/>
          <w:szCs w:val="22"/>
          <w:lang w:val="de-DE"/>
        </w:rPr>
        <w:t>n wesentlicher Bestandteil des Jahresa</w:t>
      </w:r>
      <w:r w:rsidRPr="000C4D13">
        <w:rPr>
          <w:rFonts w:asciiTheme="minorHAnsi" w:hAnsiTheme="minorHAnsi"/>
          <w:sz w:val="22"/>
          <w:szCs w:val="22"/>
          <w:lang w:val="de-DE"/>
        </w:rPr>
        <w:t xml:space="preserve">bschlusses </w:t>
      </w:r>
      <w:r w:rsidR="00D6021C" w:rsidRPr="000C4D13">
        <w:rPr>
          <w:rFonts w:asciiTheme="minorHAnsi" w:hAnsiTheme="minorHAnsi"/>
          <w:sz w:val="22"/>
          <w:szCs w:val="22"/>
          <w:lang w:val="de-DE"/>
        </w:rPr>
        <w:t xml:space="preserve">zum </w:t>
      </w:r>
      <w:r w:rsidRPr="000C4D13">
        <w:rPr>
          <w:rFonts w:asciiTheme="minorHAnsi" w:hAnsiTheme="minorHAnsi"/>
          <w:sz w:val="22"/>
          <w:szCs w:val="22"/>
          <w:lang w:val="de-DE"/>
        </w:rPr>
        <w:t>31.12.201</w:t>
      </w:r>
      <w:r w:rsidR="00FE3577" w:rsidRPr="000C4D13">
        <w:rPr>
          <w:rFonts w:asciiTheme="minorHAnsi" w:hAnsiTheme="minorHAnsi"/>
          <w:sz w:val="22"/>
          <w:szCs w:val="22"/>
          <w:lang w:val="de-DE"/>
        </w:rPr>
        <w:t>8.</w:t>
      </w:r>
    </w:p>
    <w:p w:rsidR="00A169AA" w:rsidRPr="000C4D13" w:rsidRDefault="00B9378E" w:rsidP="00AF3429">
      <w:pPr>
        <w:spacing w:before="0" w:after="160" w:line="259" w:lineRule="auto"/>
        <w:rPr>
          <w:rFonts w:asciiTheme="minorHAnsi" w:hAnsiTheme="minorHAnsi"/>
          <w:sz w:val="22"/>
          <w:szCs w:val="22"/>
          <w:lang w:val="de-DE"/>
        </w:rPr>
      </w:pPr>
      <w:r w:rsidRPr="000C4D13">
        <w:rPr>
          <w:rFonts w:asciiTheme="minorHAnsi" w:hAnsiTheme="minorHAnsi"/>
          <w:sz w:val="22"/>
          <w:szCs w:val="22"/>
          <w:lang w:val="de-DE"/>
        </w:rPr>
        <w:t xml:space="preserve">Der </w:t>
      </w:r>
      <w:r w:rsidR="004A3994" w:rsidRPr="000C4D13">
        <w:rPr>
          <w:rFonts w:asciiTheme="minorHAnsi" w:hAnsiTheme="minorHAnsi"/>
          <w:sz w:val="22"/>
          <w:szCs w:val="22"/>
          <w:lang w:val="de-DE"/>
        </w:rPr>
        <w:t>Jahresa</w:t>
      </w:r>
      <w:r w:rsidRPr="000C4D13">
        <w:rPr>
          <w:rFonts w:asciiTheme="minorHAnsi" w:hAnsiTheme="minorHAnsi"/>
          <w:sz w:val="22"/>
          <w:szCs w:val="22"/>
          <w:lang w:val="de-DE"/>
        </w:rPr>
        <w:t xml:space="preserve">bschluss </w:t>
      </w:r>
      <w:r w:rsidR="008B20BD" w:rsidRPr="000C4D13">
        <w:rPr>
          <w:rFonts w:asciiTheme="minorHAnsi" w:hAnsiTheme="minorHAnsi"/>
          <w:sz w:val="22"/>
          <w:szCs w:val="22"/>
          <w:lang w:val="de-DE"/>
        </w:rPr>
        <w:t>entspricht den gesetzlichen Bestimmungen im Sinne d</w:t>
      </w:r>
      <w:r w:rsidRPr="000C4D13">
        <w:rPr>
          <w:rFonts w:asciiTheme="minorHAnsi" w:hAnsiTheme="minorHAnsi"/>
          <w:sz w:val="22"/>
          <w:szCs w:val="22"/>
          <w:lang w:val="de-DE"/>
        </w:rPr>
        <w:t xml:space="preserve">er Anlage 4/3 des gesetzesvertretenden Dekretes vom 23. Juni 2011, Nr. 118 und </w:t>
      </w:r>
      <w:r w:rsidR="008B20BD" w:rsidRPr="000C4D13">
        <w:rPr>
          <w:rFonts w:asciiTheme="minorHAnsi" w:hAnsiTheme="minorHAnsi"/>
          <w:sz w:val="22"/>
          <w:szCs w:val="22"/>
          <w:lang w:val="de-DE"/>
        </w:rPr>
        <w:t>den nationalen Bilanzierungsgrundsätzen und den dazugehörigen Auslegungen des OIC (</w:t>
      </w:r>
      <w:proofErr w:type="spellStart"/>
      <w:r w:rsidR="008B20BD" w:rsidRPr="000C4D13">
        <w:rPr>
          <w:rFonts w:asciiTheme="minorHAnsi" w:hAnsiTheme="minorHAnsi"/>
          <w:sz w:val="22"/>
          <w:szCs w:val="22"/>
          <w:lang w:val="de-DE"/>
        </w:rPr>
        <w:t>Organismo</w:t>
      </w:r>
      <w:proofErr w:type="spellEnd"/>
      <w:r w:rsidR="008B20BD" w:rsidRPr="000C4D13">
        <w:rPr>
          <w:rFonts w:asciiTheme="minorHAnsi" w:hAnsiTheme="minorHAnsi"/>
          <w:sz w:val="22"/>
          <w:szCs w:val="22"/>
          <w:lang w:val="de-DE"/>
        </w:rPr>
        <w:t xml:space="preserve"> </w:t>
      </w:r>
      <w:proofErr w:type="spellStart"/>
      <w:r w:rsidR="008B20BD" w:rsidRPr="000C4D13">
        <w:rPr>
          <w:rFonts w:asciiTheme="minorHAnsi" w:hAnsiTheme="minorHAnsi"/>
          <w:sz w:val="22"/>
          <w:szCs w:val="22"/>
          <w:lang w:val="de-DE"/>
        </w:rPr>
        <w:t>Italiano</w:t>
      </w:r>
      <w:proofErr w:type="spellEnd"/>
      <w:r w:rsidR="008B20BD" w:rsidRPr="000C4D13">
        <w:rPr>
          <w:rFonts w:asciiTheme="minorHAnsi" w:hAnsiTheme="minorHAnsi"/>
          <w:sz w:val="22"/>
          <w:szCs w:val="22"/>
          <w:lang w:val="de-DE"/>
        </w:rPr>
        <w:t xml:space="preserve"> di </w:t>
      </w:r>
      <w:proofErr w:type="spellStart"/>
      <w:r w:rsidR="008B20BD" w:rsidRPr="000C4D13">
        <w:rPr>
          <w:rFonts w:asciiTheme="minorHAnsi" w:hAnsiTheme="minorHAnsi"/>
          <w:sz w:val="22"/>
          <w:szCs w:val="22"/>
          <w:lang w:val="de-DE"/>
        </w:rPr>
        <w:t>Contabilità</w:t>
      </w:r>
      <w:proofErr w:type="spellEnd"/>
      <w:r w:rsidR="008B20BD" w:rsidRPr="000C4D13">
        <w:rPr>
          <w:rFonts w:asciiTheme="minorHAnsi" w:hAnsiTheme="minorHAnsi"/>
          <w:sz w:val="22"/>
          <w:szCs w:val="22"/>
          <w:lang w:val="de-DE"/>
        </w:rPr>
        <w:t>)</w:t>
      </w:r>
      <w:r w:rsidR="00E27F53" w:rsidRPr="000C4D13">
        <w:rPr>
          <w:rFonts w:asciiTheme="minorHAnsi" w:hAnsiTheme="minorHAnsi"/>
          <w:sz w:val="22"/>
          <w:szCs w:val="22"/>
          <w:lang w:val="de-DE"/>
        </w:rPr>
        <w:t xml:space="preserve">; </w:t>
      </w:r>
      <w:r w:rsidR="008B20BD" w:rsidRPr="000C4D13">
        <w:rPr>
          <w:rFonts w:asciiTheme="minorHAnsi" w:hAnsiTheme="minorHAnsi"/>
          <w:sz w:val="22"/>
          <w:szCs w:val="22"/>
          <w:lang w:val="de-DE"/>
        </w:rPr>
        <w:t xml:space="preserve">somit gibt der Jahresabschluss die Vermögenslage der Körperschaft sowie das wirtschaftliche Ergebnis des Geschäftsjahres klar, </w:t>
      </w:r>
      <w:proofErr w:type="spellStart"/>
      <w:r w:rsidR="00081F6E" w:rsidRPr="000C4D13">
        <w:rPr>
          <w:rFonts w:asciiTheme="minorHAnsi" w:hAnsiTheme="minorHAnsi"/>
          <w:sz w:val="22"/>
          <w:szCs w:val="22"/>
          <w:lang w:val="de-DE"/>
        </w:rPr>
        <w:t>wahrhaftsgetreu</w:t>
      </w:r>
      <w:proofErr w:type="spellEnd"/>
      <w:r w:rsidR="008B20BD" w:rsidRPr="000C4D13">
        <w:rPr>
          <w:rFonts w:asciiTheme="minorHAnsi" w:hAnsiTheme="minorHAnsi"/>
          <w:sz w:val="22"/>
          <w:szCs w:val="22"/>
          <w:lang w:val="de-DE"/>
        </w:rPr>
        <w:t xml:space="preserve"> und</w:t>
      </w:r>
      <w:r w:rsidR="00081F6E" w:rsidRPr="000C4D13">
        <w:rPr>
          <w:rFonts w:asciiTheme="minorHAnsi" w:hAnsiTheme="minorHAnsi"/>
          <w:sz w:val="22"/>
          <w:szCs w:val="22"/>
          <w:lang w:val="de-DE"/>
        </w:rPr>
        <w:t xml:space="preserve"> korrekt </w:t>
      </w:r>
      <w:r w:rsidR="008B20BD" w:rsidRPr="000C4D13">
        <w:rPr>
          <w:rFonts w:asciiTheme="minorHAnsi" w:hAnsiTheme="minorHAnsi"/>
          <w:sz w:val="22"/>
          <w:szCs w:val="22"/>
          <w:lang w:val="de-DE"/>
        </w:rPr>
        <w:t>wieder.</w:t>
      </w:r>
    </w:p>
    <w:p w:rsidR="006D64A7" w:rsidRPr="000C4D13" w:rsidRDefault="006D64A7" w:rsidP="003F0C9F">
      <w:pPr>
        <w:rPr>
          <w:rFonts w:asciiTheme="minorHAnsi" w:hAnsiTheme="minorHAnsi"/>
          <w:sz w:val="22"/>
          <w:szCs w:val="22"/>
          <w:lang w:val="de-DE"/>
        </w:rPr>
      </w:pPr>
      <w:r w:rsidRPr="000C4D13">
        <w:rPr>
          <w:rFonts w:asciiTheme="minorHAnsi" w:hAnsiTheme="minorHAnsi"/>
          <w:sz w:val="22"/>
          <w:szCs w:val="22"/>
          <w:lang w:val="de-DE"/>
        </w:rPr>
        <w:t xml:space="preserve">Der Anhang, welcher in abgekürzter Form </w:t>
      </w:r>
      <w:r w:rsidR="009E4E9A">
        <w:rPr>
          <w:rFonts w:asciiTheme="minorHAnsi" w:hAnsiTheme="minorHAnsi"/>
          <w:sz w:val="22"/>
          <w:szCs w:val="22"/>
          <w:lang w:val="de-DE"/>
        </w:rPr>
        <w:t>v</w:t>
      </w:r>
      <w:r w:rsidRPr="000C4D13">
        <w:rPr>
          <w:rFonts w:asciiTheme="minorHAnsi" w:hAnsiTheme="minorHAnsi"/>
          <w:sz w:val="22"/>
          <w:szCs w:val="22"/>
          <w:lang w:val="de-DE"/>
        </w:rPr>
        <w:t xml:space="preserve">erfasst ist, liefert dazu </w:t>
      </w:r>
      <w:r w:rsidR="00FE3577" w:rsidRPr="000C4D13">
        <w:rPr>
          <w:rFonts w:asciiTheme="minorHAnsi" w:hAnsiTheme="minorHAnsi"/>
          <w:sz w:val="22"/>
          <w:szCs w:val="22"/>
          <w:lang w:val="de-DE"/>
        </w:rPr>
        <w:t>alle nützlichen Daten</w:t>
      </w:r>
      <w:r w:rsidRPr="000C4D13">
        <w:rPr>
          <w:rFonts w:asciiTheme="minorHAnsi" w:hAnsiTheme="minorHAnsi"/>
          <w:sz w:val="22"/>
          <w:szCs w:val="22"/>
          <w:lang w:val="de-DE"/>
        </w:rPr>
        <w:t xml:space="preserve"> für eine korrekte </w:t>
      </w:r>
      <w:r w:rsidR="008B20BD" w:rsidRPr="000C4D13">
        <w:rPr>
          <w:rFonts w:asciiTheme="minorHAnsi" w:hAnsiTheme="minorHAnsi"/>
          <w:sz w:val="22"/>
          <w:szCs w:val="22"/>
          <w:lang w:val="de-DE"/>
        </w:rPr>
        <w:t>Auslegung des Jahresabschlusses.</w:t>
      </w:r>
    </w:p>
    <w:p w:rsidR="00884692" w:rsidRPr="002F3033" w:rsidRDefault="006D64A7" w:rsidP="00884692">
      <w:pPr>
        <w:pStyle w:val="berschrift3"/>
        <w:rPr>
          <w:rFonts w:asciiTheme="minorHAnsi" w:hAnsiTheme="minorHAnsi"/>
          <w:sz w:val="24"/>
          <w:szCs w:val="24"/>
          <w:lang w:val="de-DE"/>
        </w:rPr>
      </w:pPr>
      <w:r w:rsidRPr="002F3033">
        <w:rPr>
          <w:rFonts w:asciiTheme="minorHAnsi" w:hAnsiTheme="minorHAnsi"/>
          <w:sz w:val="24"/>
          <w:szCs w:val="24"/>
          <w:lang w:val="de-DE"/>
        </w:rPr>
        <w:lastRenderedPageBreak/>
        <w:t>Bil</w:t>
      </w:r>
      <w:r w:rsidR="008B20BD" w:rsidRPr="002F3033">
        <w:rPr>
          <w:rFonts w:asciiTheme="minorHAnsi" w:hAnsiTheme="minorHAnsi"/>
          <w:sz w:val="24"/>
          <w:szCs w:val="24"/>
          <w:lang w:val="de-DE"/>
        </w:rPr>
        <w:t>anzierungsgrundsätze</w:t>
      </w:r>
    </w:p>
    <w:p w:rsidR="00884692" w:rsidRPr="004E37D8" w:rsidRDefault="008B20BD" w:rsidP="00884692">
      <w:pPr>
        <w:pStyle w:val="berschrift4"/>
        <w:rPr>
          <w:rFonts w:asciiTheme="minorHAnsi" w:hAnsiTheme="minorHAnsi"/>
          <w:sz w:val="24"/>
          <w:szCs w:val="24"/>
          <w:lang w:val="de-DE"/>
        </w:rPr>
      </w:pPr>
      <w:r w:rsidRPr="004E37D8">
        <w:rPr>
          <w:rFonts w:asciiTheme="minorHAnsi" w:hAnsiTheme="minorHAnsi"/>
          <w:sz w:val="24"/>
          <w:szCs w:val="24"/>
          <w:lang w:val="de-DE"/>
        </w:rPr>
        <w:t>Er</w:t>
      </w:r>
      <w:r w:rsidR="004A3994" w:rsidRPr="004E37D8">
        <w:rPr>
          <w:rFonts w:asciiTheme="minorHAnsi" w:hAnsiTheme="minorHAnsi"/>
          <w:sz w:val="24"/>
          <w:szCs w:val="24"/>
          <w:lang w:val="de-DE"/>
        </w:rPr>
        <w:t>stellung</w:t>
      </w:r>
      <w:r w:rsidR="006D64A7" w:rsidRPr="004E37D8">
        <w:rPr>
          <w:rFonts w:asciiTheme="minorHAnsi" w:hAnsiTheme="minorHAnsi"/>
          <w:sz w:val="24"/>
          <w:szCs w:val="24"/>
          <w:lang w:val="de-DE"/>
        </w:rPr>
        <w:t xml:space="preserve"> des Jahresabschlusses</w:t>
      </w:r>
    </w:p>
    <w:p w:rsidR="004A3994" w:rsidRPr="006B7EF4" w:rsidRDefault="004A3994" w:rsidP="0075249E">
      <w:pPr>
        <w:spacing w:after="120"/>
        <w:rPr>
          <w:rFonts w:asciiTheme="minorHAnsi" w:hAnsiTheme="minorHAnsi"/>
          <w:sz w:val="22"/>
          <w:szCs w:val="22"/>
          <w:lang w:val="de-DE"/>
        </w:rPr>
      </w:pPr>
      <w:r w:rsidRPr="006B7EF4">
        <w:rPr>
          <w:rFonts w:asciiTheme="minorHAnsi" w:hAnsiTheme="minorHAnsi"/>
          <w:sz w:val="22"/>
          <w:szCs w:val="22"/>
          <w:lang w:val="de-DE"/>
        </w:rPr>
        <w:t xml:space="preserve">Die Informationen in diesem Anhang </w:t>
      </w:r>
      <w:r w:rsidR="008B20BD" w:rsidRPr="006B7EF4">
        <w:rPr>
          <w:rFonts w:asciiTheme="minorHAnsi" w:hAnsiTheme="minorHAnsi"/>
          <w:sz w:val="22"/>
          <w:szCs w:val="22"/>
          <w:lang w:val="de-DE"/>
        </w:rPr>
        <w:t>sind in der</w:t>
      </w:r>
      <w:r w:rsidR="00772A99" w:rsidRPr="006B7EF4">
        <w:rPr>
          <w:rFonts w:asciiTheme="minorHAnsi" w:hAnsiTheme="minorHAnsi"/>
          <w:sz w:val="22"/>
          <w:szCs w:val="22"/>
          <w:lang w:val="de-DE"/>
        </w:rPr>
        <w:t xml:space="preserve"> </w:t>
      </w:r>
      <w:r w:rsidRPr="006B7EF4">
        <w:rPr>
          <w:rFonts w:asciiTheme="minorHAnsi" w:hAnsiTheme="minorHAnsi"/>
          <w:sz w:val="22"/>
          <w:szCs w:val="22"/>
          <w:lang w:val="de-DE"/>
        </w:rPr>
        <w:t xml:space="preserve">Reihenfolge </w:t>
      </w:r>
      <w:r w:rsidR="00E9125C" w:rsidRPr="006B7EF4">
        <w:rPr>
          <w:rFonts w:asciiTheme="minorHAnsi" w:hAnsiTheme="minorHAnsi"/>
          <w:sz w:val="22"/>
          <w:szCs w:val="22"/>
          <w:lang w:val="de-DE"/>
        </w:rPr>
        <w:t xml:space="preserve">der Posten </w:t>
      </w:r>
      <w:r w:rsidR="008B20BD" w:rsidRPr="006B7EF4">
        <w:rPr>
          <w:rFonts w:asciiTheme="minorHAnsi" w:hAnsiTheme="minorHAnsi"/>
          <w:sz w:val="22"/>
          <w:szCs w:val="22"/>
          <w:lang w:val="de-DE"/>
        </w:rPr>
        <w:t>in der Vermögens- und Erfolgsrechnung angeführt.</w:t>
      </w:r>
    </w:p>
    <w:p w:rsidR="00B254F7" w:rsidRPr="006B7EF4" w:rsidRDefault="00B254F7" w:rsidP="006D208A">
      <w:pPr>
        <w:autoSpaceDE w:val="0"/>
        <w:autoSpaceDN w:val="0"/>
        <w:adjustRightInd w:val="0"/>
        <w:spacing w:before="0" w:after="120" w:line="240" w:lineRule="auto"/>
        <w:rPr>
          <w:rFonts w:asciiTheme="minorHAnsi" w:hAnsiTheme="minorHAnsi"/>
          <w:sz w:val="22"/>
          <w:szCs w:val="22"/>
          <w:lang w:val="de-DE" w:eastAsia="de-DE"/>
        </w:rPr>
      </w:pPr>
      <w:r w:rsidRPr="006B7EF4">
        <w:rPr>
          <w:rFonts w:asciiTheme="minorHAnsi" w:hAnsiTheme="minorHAnsi"/>
          <w:sz w:val="22"/>
          <w:szCs w:val="22"/>
          <w:lang w:val="de-DE" w:eastAsia="de-DE"/>
        </w:rPr>
        <w:t>Hinsichtlich der oben getätigten Ausführungen wird festgehalten, dass im Sinne des Art. 2423, Absatz 3 ZGB zusätzliche Informationen gegeben werden, wenn die, aufgrund besonderer gesetzlicher Bestimmungen verlangten Angaben, nicht ausreichen, ein wahrheitsgetreues und korrektes Bild der betrieblichen Situation wiederzugeben.</w:t>
      </w:r>
    </w:p>
    <w:p w:rsidR="00B254F7" w:rsidRPr="006B7EF4" w:rsidRDefault="00B254F7" w:rsidP="006D208A">
      <w:pPr>
        <w:autoSpaceDE w:val="0"/>
        <w:autoSpaceDN w:val="0"/>
        <w:adjustRightInd w:val="0"/>
        <w:spacing w:before="0" w:after="120" w:line="240" w:lineRule="auto"/>
        <w:rPr>
          <w:rFonts w:asciiTheme="minorHAnsi" w:hAnsiTheme="minorHAnsi"/>
          <w:sz w:val="22"/>
          <w:szCs w:val="22"/>
          <w:lang w:val="de-DE" w:eastAsia="de-DE"/>
        </w:rPr>
      </w:pPr>
      <w:r w:rsidRPr="006B7EF4">
        <w:rPr>
          <w:rFonts w:asciiTheme="minorHAnsi" w:hAnsiTheme="minorHAnsi"/>
          <w:sz w:val="22"/>
          <w:szCs w:val="22"/>
          <w:lang w:val="de-DE" w:eastAsia="de-DE"/>
        </w:rPr>
        <w:t>Die im Jahresabschluss und im Anhang enthaltenen Beträge sind in Euro ohne Dezimalstellen angegeben.</w:t>
      </w:r>
    </w:p>
    <w:p w:rsidR="00884692" w:rsidRPr="004E37D8" w:rsidRDefault="00BE4F2F" w:rsidP="00B254F7">
      <w:pPr>
        <w:pStyle w:val="berschrift4"/>
        <w:rPr>
          <w:rFonts w:asciiTheme="minorHAnsi" w:hAnsiTheme="minorHAnsi"/>
          <w:sz w:val="24"/>
          <w:szCs w:val="24"/>
          <w:lang w:val="de-DE"/>
        </w:rPr>
      </w:pPr>
      <w:r w:rsidRPr="004E37D8">
        <w:rPr>
          <w:rFonts w:asciiTheme="minorHAnsi" w:hAnsiTheme="minorHAnsi"/>
          <w:sz w:val="24"/>
          <w:szCs w:val="24"/>
          <w:lang w:val="de-DE"/>
        </w:rPr>
        <w:t xml:space="preserve">Grundsätze </w:t>
      </w:r>
      <w:r w:rsidR="00B254F7" w:rsidRPr="004E37D8">
        <w:rPr>
          <w:rFonts w:asciiTheme="minorHAnsi" w:hAnsiTheme="minorHAnsi"/>
          <w:sz w:val="24"/>
          <w:szCs w:val="24"/>
          <w:lang w:val="de-DE"/>
        </w:rPr>
        <w:t>der</w:t>
      </w:r>
      <w:r w:rsidRPr="004E37D8">
        <w:rPr>
          <w:rFonts w:asciiTheme="minorHAnsi" w:hAnsiTheme="minorHAnsi"/>
          <w:sz w:val="24"/>
          <w:szCs w:val="24"/>
          <w:lang w:val="de-DE"/>
        </w:rPr>
        <w:t xml:space="preserve"> Aufstellung des Jahresabschlusses</w:t>
      </w:r>
    </w:p>
    <w:p w:rsidR="00A72A1A" w:rsidRPr="006B7EF4" w:rsidRDefault="00837394" w:rsidP="006D208A">
      <w:pPr>
        <w:rPr>
          <w:rFonts w:asciiTheme="minorHAnsi" w:hAnsiTheme="minorHAnsi"/>
          <w:sz w:val="22"/>
          <w:szCs w:val="22"/>
          <w:lang w:val="de-DE"/>
        </w:rPr>
      </w:pPr>
      <w:r w:rsidRPr="006B7EF4">
        <w:rPr>
          <w:rFonts w:asciiTheme="minorHAnsi" w:hAnsiTheme="minorHAnsi"/>
          <w:sz w:val="22"/>
          <w:szCs w:val="22"/>
          <w:lang w:val="de-DE"/>
        </w:rPr>
        <w:t>Die Bewertung der Posten des Jahresabschlusses ist vorsichtig und mit Blick auf die Fortsetzung der Tätigkeit durchgeführt worden. Gemäß Art</w:t>
      </w:r>
      <w:r w:rsidR="006D208A">
        <w:rPr>
          <w:rFonts w:asciiTheme="minorHAnsi" w:hAnsiTheme="minorHAnsi"/>
          <w:sz w:val="22"/>
          <w:szCs w:val="22"/>
          <w:lang w:val="de-DE"/>
        </w:rPr>
        <w:t>.</w:t>
      </w:r>
      <w:r w:rsidRPr="006B7EF4">
        <w:rPr>
          <w:rFonts w:asciiTheme="minorHAnsi" w:hAnsiTheme="minorHAnsi"/>
          <w:sz w:val="22"/>
          <w:szCs w:val="22"/>
          <w:lang w:val="de-DE"/>
        </w:rPr>
        <w:t xml:space="preserve"> 2423-bis, Absatz 1-bis Z</w:t>
      </w:r>
      <w:r w:rsidR="00DF6BAA" w:rsidRPr="006B7EF4">
        <w:rPr>
          <w:rFonts w:asciiTheme="minorHAnsi" w:hAnsiTheme="minorHAnsi"/>
          <w:sz w:val="22"/>
          <w:szCs w:val="22"/>
          <w:lang w:val="de-DE"/>
        </w:rPr>
        <w:t>GB</w:t>
      </w:r>
      <w:r w:rsidR="00A72A1A" w:rsidRPr="006B7EF4">
        <w:rPr>
          <w:rFonts w:asciiTheme="minorHAnsi" w:hAnsiTheme="minorHAnsi"/>
          <w:sz w:val="22"/>
          <w:szCs w:val="22"/>
          <w:lang w:val="de-DE"/>
        </w:rPr>
        <w:t xml:space="preserve">, </w:t>
      </w:r>
      <w:r w:rsidR="006D208A" w:rsidRPr="006B7EF4">
        <w:rPr>
          <w:rFonts w:asciiTheme="minorHAnsi" w:hAnsiTheme="minorHAnsi"/>
          <w:sz w:val="22"/>
          <w:szCs w:val="22"/>
          <w:lang w:val="de-DE"/>
        </w:rPr>
        <w:t>erfolgt</w:t>
      </w:r>
      <w:r w:rsidR="006D208A" w:rsidRPr="006B7EF4">
        <w:rPr>
          <w:rFonts w:asciiTheme="minorHAnsi" w:hAnsiTheme="minorHAnsi"/>
          <w:sz w:val="22"/>
          <w:szCs w:val="22"/>
          <w:lang w:val="de-DE"/>
        </w:rPr>
        <w:t xml:space="preserve"> </w:t>
      </w:r>
      <w:r w:rsidR="00A72A1A" w:rsidRPr="006B7EF4">
        <w:rPr>
          <w:rFonts w:asciiTheme="minorHAnsi" w:hAnsiTheme="minorHAnsi"/>
          <w:sz w:val="22"/>
          <w:szCs w:val="22"/>
          <w:lang w:val="de-DE"/>
        </w:rPr>
        <w:t xml:space="preserve">die Anerkennung und Darstellung der Posten unter Berücksichtigung des wirtschaftlichen </w:t>
      </w:r>
      <w:r w:rsidR="006B0758">
        <w:rPr>
          <w:rFonts w:asciiTheme="minorHAnsi" w:hAnsiTheme="minorHAnsi"/>
          <w:sz w:val="22"/>
          <w:szCs w:val="22"/>
          <w:lang w:val="de-DE"/>
        </w:rPr>
        <w:t>Gehalts der Transaktion</w:t>
      </w:r>
      <w:bookmarkStart w:id="1" w:name="_GoBack"/>
      <w:bookmarkEnd w:id="1"/>
      <w:r w:rsidR="00A72A1A" w:rsidRPr="006B7EF4">
        <w:rPr>
          <w:rFonts w:asciiTheme="minorHAnsi" w:hAnsiTheme="minorHAnsi"/>
          <w:sz w:val="22"/>
          <w:szCs w:val="22"/>
          <w:lang w:val="de-DE"/>
        </w:rPr>
        <w:t xml:space="preserve"> oder des Vertrags.</w:t>
      </w:r>
    </w:p>
    <w:p w:rsidR="003C66B5" w:rsidRPr="006B7EF4" w:rsidRDefault="007469A8" w:rsidP="006D208A">
      <w:pPr>
        <w:autoSpaceDE w:val="0"/>
        <w:autoSpaceDN w:val="0"/>
        <w:adjustRightInd w:val="0"/>
        <w:spacing w:before="0" w:after="0" w:line="240" w:lineRule="auto"/>
        <w:rPr>
          <w:rFonts w:asciiTheme="minorHAnsi" w:hAnsiTheme="minorHAnsi"/>
          <w:sz w:val="22"/>
          <w:szCs w:val="22"/>
          <w:lang w:val="de-DE"/>
        </w:rPr>
      </w:pPr>
      <w:r w:rsidRPr="006B7EF4">
        <w:rPr>
          <w:rFonts w:asciiTheme="minorHAnsi" w:hAnsiTheme="minorHAnsi"/>
          <w:sz w:val="22"/>
          <w:szCs w:val="22"/>
          <w:lang w:val="de-DE"/>
        </w:rPr>
        <w:t xml:space="preserve">Anlässlich der Aufstellung des Jahresabschlusses, sind die Verbindlichkeiten und die Erträge gemäß dem </w:t>
      </w:r>
      <w:r w:rsidR="00962A39" w:rsidRPr="006B7EF4">
        <w:rPr>
          <w:rFonts w:asciiTheme="minorHAnsi" w:hAnsiTheme="minorHAnsi"/>
          <w:sz w:val="22"/>
          <w:szCs w:val="22"/>
          <w:lang w:val="de-DE"/>
        </w:rPr>
        <w:t xml:space="preserve">Grundsatz der periodengerechten Zuordnung </w:t>
      </w:r>
      <w:r w:rsidRPr="006B7EF4">
        <w:rPr>
          <w:rFonts w:asciiTheme="minorHAnsi" w:hAnsiTheme="minorHAnsi"/>
          <w:sz w:val="22"/>
          <w:szCs w:val="22"/>
          <w:lang w:val="de-DE"/>
        </w:rPr>
        <w:t>gebucht worden</w:t>
      </w:r>
      <w:r w:rsidR="00962A39" w:rsidRPr="006B7EF4">
        <w:rPr>
          <w:rFonts w:asciiTheme="minorHAnsi" w:hAnsiTheme="minorHAnsi"/>
          <w:sz w:val="22"/>
          <w:szCs w:val="22"/>
          <w:lang w:val="de-DE"/>
        </w:rPr>
        <w:t>,</w:t>
      </w:r>
      <w:r w:rsidRPr="006B7EF4">
        <w:rPr>
          <w:rFonts w:asciiTheme="minorHAnsi" w:hAnsiTheme="minorHAnsi"/>
          <w:sz w:val="22"/>
          <w:szCs w:val="22"/>
          <w:lang w:val="de-DE"/>
        </w:rPr>
        <w:t xml:space="preserve"> unabhängig vom Zeitpunkt des wirtschaftlichen Auftretens. Es sind außerdem </w:t>
      </w:r>
      <w:r w:rsidR="003C66B5" w:rsidRPr="006B7EF4">
        <w:rPr>
          <w:rFonts w:asciiTheme="minorHAnsi" w:hAnsiTheme="minorHAnsi"/>
          <w:sz w:val="22"/>
          <w:szCs w:val="22"/>
          <w:lang w:val="de-DE"/>
        </w:rPr>
        <w:t>die Risiken und Verluste berücksichtig</w:t>
      </w:r>
      <w:r w:rsidR="00772A99" w:rsidRPr="006B7EF4">
        <w:rPr>
          <w:rFonts w:asciiTheme="minorHAnsi" w:hAnsiTheme="minorHAnsi"/>
          <w:sz w:val="22"/>
          <w:szCs w:val="22"/>
          <w:lang w:val="de-DE"/>
        </w:rPr>
        <w:t>t</w:t>
      </w:r>
      <w:r w:rsidR="003C66B5" w:rsidRPr="006B7EF4">
        <w:rPr>
          <w:rFonts w:asciiTheme="minorHAnsi" w:hAnsiTheme="minorHAnsi"/>
          <w:sz w:val="22"/>
          <w:szCs w:val="22"/>
          <w:lang w:val="de-DE"/>
        </w:rPr>
        <w:t xml:space="preserve"> worden, die auf das Geschäftsjahr entfallen, auch wenn sie erst nach dessen Beendigung bekannt werden.</w:t>
      </w:r>
    </w:p>
    <w:p w:rsidR="00AF544B" w:rsidRPr="006B7EF4" w:rsidRDefault="00AF544B" w:rsidP="006D208A">
      <w:pPr>
        <w:rPr>
          <w:rFonts w:asciiTheme="minorHAnsi" w:hAnsiTheme="minorHAnsi"/>
          <w:sz w:val="22"/>
          <w:szCs w:val="22"/>
          <w:lang w:val="de-DE"/>
        </w:rPr>
      </w:pPr>
      <w:r w:rsidRPr="006B7EF4">
        <w:rPr>
          <w:rFonts w:asciiTheme="minorHAnsi" w:hAnsiTheme="minorHAnsi"/>
          <w:sz w:val="22"/>
          <w:szCs w:val="22"/>
          <w:lang w:val="de-DE"/>
        </w:rPr>
        <w:t xml:space="preserve">Bei der </w:t>
      </w:r>
      <w:proofErr w:type="spellStart"/>
      <w:r w:rsidRPr="006B7EF4">
        <w:rPr>
          <w:rFonts w:asciiTheme="minorHAnsi" w:hAnsiTheme="minorHAnsi"/>
          <w:sz w:val="22"/>
          <w:szCs w:val="22"/>
          <w:lang w:val="de-DE"/>
        </w:rPr>
        <w:t>Austellung</w:t>
      </w:r>
      <w:proofErr w:type="spellEnd"/>
      <w:r w:rsidRPr="006B7EF4">
        <w:rPr>
          <w:rFonts w:asciiTheme="minorHAnsi" w:hAnsiTheme="minorHAnsi"/>
          <w:sz w:val="22"/>
          <w:szCs w:val="22"/>
          <w:lang w:val="de-DE"/>
        </w:rPr>
        <w:t xml:space="preserve"> des Jahresabschlusses sind auch die </w:t>
      </w:r>
      <w:r w:rsidR="000F57BA" w:rsidRPr="006B7EF4">
        <w:rPr>
          <w:rFonts w:asciiTheme="minorHAnsi" w:hAnsiTheme="minorHAnsi"/>
          <w:sz w:val="22"/>
          <w:szCs w:val="22"/>
          <w:lang w:val="de-DE"/>
        </w:rPr>
        <w:t xml:space="preserve">allgemeinen oder </w:t>
      </w:r>
      <w:r w:rsidR="005B2237" w:rsidRPr="006B7EF4">
        <w:rPr>
          <w:rFonts w:asciiTheme="minorHAnsi" w:hAnsiTheme="minorHAnsi"/>
          <w:sz w:val="22"/>
          <w:szCs w:val="22"/>
          <w:lang w:val="de-DE"/>
        </w:rPr>
        <w:t>postulierten</w:t>
      </w:r>
      <w:r w:rsidR="000F57BA" w:rsidRPr="006B7EF4">
        <w:rPr>
          <w:rFonts w:asciiTheme="minorHAnsi" w:hAnsiTheme="minorHAnsi"/>
          <w:sz w:val="22"/>
          <w:szCs w:val="22"/>
          <w:lang w:val="de-DE"/>
        </w:rPr>
        <w:t xml:space="preserve"> </w:t>
      </w:r>
      <w:r w:rsidRPr="006B7EF4">
        <w:rPr>
          <w:rFonts w:asciiTheme="minorHAnsi" w:hAnsiTheme="minorHAnsi"/>
          <w:sz w:val="22"/>
          <w:szCs w:val="22"/>
          <w:lang w:val="de-DE"/>
        </w:rPr>
        <w:t>Grundsätze</w:t>
      </w:r>
      <w:r w:rsidR="000F57BA" w:rsidRPr="006B7EF4">
        <w:rPr>
          <w:rFonts w:asciiTheme="minorHAnsi" w:hAnsiTheme="minorHAnsi"/>
          <w:sz w:val="22"/>
          <w:szCs w:val="22"/>
          <w:lang w:val="de-DE"/>
        </w:rPr>
        <w:t xml:space="preserve">, </w:t>
      </w:r>
      <w:r w:rsidR="00DF6BAA" w:rsidRPr="006B7EF4">
        <w:rPr>
          <w:rFonts w:asciiTheme="minorHAnsi" w:hAnsiTheme="minorHAnsi"/>
          <w:sz w:val="22"/>
          <w:szCs w:val="22"/>
          <w:lang w:val="de-DE"/>
        </w:rPr>
        <w:t>im Sinne der</w:t>
      </w:r>
      <w:r w:rsidR="000F57BA" w:rsidRPr="006B7EF4">
        <w:rPr>
          <w:rFonts w:asciiTheme="minorHAnsi" w:hAnsiTheme="minorHAnsi"/>
          <w:sz w:val="22"/>
          <w:szCs w:val="22"/>
          <w:lang w:val="de-DE"/>
        </w:rPr>
        <w:t xml:space="preserve"> Anlage 1 des gesetzesvertretenden Dekretes</w:t>
      </w:r>
      <w:r w:rsidR="00962A39" w:rsidRPr="006B7EF4">
        <w:rPr>
          <w:rFonts w:asciiTheme="minorHAnsi" w:hAnsiTheme="minorHAnsi"/>
          <w:sz w:val="22"/>
          <w:szCs w:val="22"/>
          <w:lang w:val="de-DE"/>
        </w:rPr>
        <w:t xml:space="preserve"> Nr.</w:t>
      </w:r>
      <w:r w:rsidR="000F57BA" w:rsidRPr="006B7EF4">
        <w:rPr>
          <w:rFonts w:asciiTheme="minorHAnsi" w:hAnsiTheme="minorHAnsi"/>
          <w:sz w:val="22"/>
          <w:szCs w:val="22"/>
          <w:lang w:val="de-DE"/>
        </w:rPr>
        <w:t xml:space="preserve"> 118/2011 </w:t>
      </w:r>
      <w:r w:rsidRPr="006B7EF4">
        <w:rPr>
          <w:rFonts w:asciiTheme="minorHAnsi" w:hAnsiTheme="minorHAnsi"/>
          <w:sz w:val="22"/>
          <w:szCs w:val="22"/>
          <w:lang w:val="de-DE"/>
        </w:rPr>
        <w:t>beachte</w:t>
      </w:r>
      <w:r w:rsidR="000F57BA" w:rsidRPr="006B7EF4">
        <w:rPr>
          <w:rFonts w:asciiTheme="minorHAnsi" w:hAnsiTheme="minorHAnsi"/>
          <w:sz w:val="22"/>
          <w:szCs w:val="22"/>
          <w:lang w:val="de-DE"/>
        </w:rPr>
        <w:t>t worden:</w:t>
      </w:r>
    </w:p>
    <w:p w:rsidR="00351C6D" w:rsidRPr="006B7EF4" w:rsidRDefault="0075249E"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 </w:t>
      </w:r>
      <w:r w:rsidR="00D71EFD" w:rsidRPr="006B7EF4">
        <w:rPr>
          <w:rFonts w:asciiTheme="minorHAnsi" w:hAnsiTheme="minorHAnsi"/>
          <w:sz w:val="22"/>
          <w:szCs w:val="22"/>
          <w:lang w:val="de-DE"/>
        </w:rPr>
        <w:t>Grundsatz der Jährlichkeit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2. </w:t>
      </w:r>
      <w:r w:rsidR="00D71EFD" w:rsidRPr="006B7EF4">
        <w:rPr>
          <w:rFonts w:asciiTheme="minorHAnsi" w:hAnsiTheme="minorHAnsi"/>
          <w:sz w:val="22"/>
          <w:szCs w:val="22"/>
          <w:lang w:val="de-DE"/>
        </w:rPr>
        <w:t>Grundsatz der Einheit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3. </w:t>
      </w:r>
      <w:r w:rsidR="00D71EFD" w:rsidRPr="006B7EF4">
        <w:rPr>
          <w:rFonts w:asciiTheme="minorHAnsi" w:hAnsiTheme="minorHAnsi"/>
          <w:sz w:val="22"/>
          <w:szCs w:val="22"/>
          <w:lang w:val="de-DE"/>
        </w:rPr>
        <w:t>Grundsatz der Gesamtdeckung</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4. </w:t>
      </w:r>
      <w:r w:rsidR="00D71EFD" w:rsidRPr="006B7EF4">
        <w:rPr>
          <w:rFonts w:asciiTheme="minorHAnsi" w:hAnsiTheme="minorHAnsi"/>
          <w:sz w:val="22"/>
          <w:szCs w:val="22"/>
          <w:lang w:val="de-DE"/>
        </w:rPr>
        <w:t xml:space="preserve">Grundsatz der </w:t>
      </w:r>
      <w:r w:rsidR="00AE0463" w:rsidRPr="006B7EF4">
        <w:rPr>
          <w:rFonts w:asciiTheme="minorHAnsi" w:hAnsiTheme="minorHAnsi"/>
          <w:sz w:val="22"/>
          <w:szCs w:val="22"/>
          <w:lang w:val="de-DE"/>
        </w:rPr>
        <w:t>Vollständigkeit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5. </w:t>
      </w:r>
      <w:r w:rsidR="00081F6E" w:rsidRPr="006B7EF4">
        <w:rPr>
          <w:rFonts w:asciiTheme="minorHAnsi" w:hAnsiTheme="minorHAnsi"/>
          <w:sz w:val="22"/>
          <w:szCs w:val="22"/>
          <w:lang w:val="de-DE"/>
        </w:rPr>
        <w:t xml:space="preserve">Grundsatz der </w:t>
      </w:r>
      <w:r w:rsidR="00D71EFD" w:rsidRPr="006B7EF4">
        <w:rPr>
          <w:rFonts w:asciiTheme="minorHAnsi" w:hAnsiTheme="minorHAnsi"/>
          <w:sz w:val="22"/>
          <w:szCs w:val="22"/>
          <w:lang w:val="de-DE"/>
        </w:rPr>
        <w:t xml:space="preserve">Wahrheit, </w:t>
      </w:r>
      <w:r w:rsidR="00AE0463" w:rsidRPr="006B7EF4">
        <w:rPr>
          <w:rFonts w:asciiTheme="minorHAnsi" w:hAnsiTheme="minorHAnsi"/>
          <w:sz w:val="22"/>
          <w:szCs w:val="22"/>
          <w:lang w:val="de-DE"/>
        </w:rPr>
        <w:t>Zuverlässigkeit</w:t>
      </w:r>
      <w:r w:rsidR="00D71EFD" w:rsidRPr="006B7EF4">
        <w:rPr>
          <w:rFonts w:asciiTheme="minorHAnsi" w:hAnsiTheme="minorHAnsi"/>
          <w:sz w:val="22"/>
          <w:szCs w:val="22"/>
          <w:lang w:val="de-DE"/>
        </w:rPr>
        <w:t xml:space="preserve">, Richtigkeit, </w:t>
      </w:r>
      <w:r w:rsidR="00AE0463" w:rsidRPr="006B7EF4">
        <w:rPr>
          <w:rFonts w:asciiTheme="minorHAnsi" w:hAnsiTheme="minorHAnsi"/>
          <w:sz w:val="22"/>
          <w:szCs w:val="22"/>
          <w:lang w:val="de-DE"/>
        </w:rPr>
        <w:t>und Verständlichkeit</w:t>
      </w:r>
      <w:r w:rsidR="00D71EFD" w:rsidRPr="006B7EF4">
        <w:rPr>
          <w:rFonts w:asciiTheme="minorHAnsi" w:hAnsiTheme="minorHAnsi"/>
          <w:sz w:val="22"/>
          <w:szCs w:val="22"/>
          <w:lang w:val="de-DE"/>
        </w:rPr>
        <w:t xml:space="preserve"> </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6. </w:t>
      </w:r>
      <w:r w:rsidR="00D71EFD" w:rsidRPr="006B7EF4">
        <w:rPr>
          <w:rFonts w:asciiTheme="minorHAnsi" w:hAnsiTheme="minorHAnsi"/>
          <w:sz w:val="22"/>
          <w:szCs w:val="22"/>
          <w:lang w:val="de-DE"/>
        </w:rPr>
        <w:t>Grundsatz der Bedeut</w:t>
      </w:r>
      <w:r w:rsidR="00AE0463" w:rsidRPr="006B7EF4">
        <w:rPr>
          <w:rFonts w:asciiTheme="minorHAnsi" w:hAnsiTheme="minorHAnsi"/>
          <w:sz w:val="22"/>
          <w:szCs w:val="22"/>
          <w:lang w:val="de-DE"/>
        </w:rPr>
        <w:t xml:space="preserve">ung </w:t>
      </w:r>
      <w:r w:rsidR="00D71EFD" w:rsidRPr="006B7EF4">
        <w:rPr>
          <w:rFonts w:asciiTheme="minorHAnsi" w:hAnsiTheme="minorHAnsi"/>
          <w:sz w:val="22"/>
          <w:szCs w:val="22"/>
          <w:lang w:val="de-DE"/>
        </w:rPr>
        <w:t xml:space="preserve">und </w:t>
      </w:r>
      <w:r w:rsidR="00AE0463" w:rsidRPr="006B7EF4">
        <w:rPr>
          <w:rFonts w:asciiTheme="minorHAnsi" w:hAnsiTheme="minorHAnsi"/>
          <w:sz w:val="22"/>
          <w:szCs w:val="22"/>
          <w:lang w:val="de-DE"/>
        </w:rPr>
        <w:t>Relevanz</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7. </w:t>
      </w:r>
      <w:r w:rsidR="00D71EFD" w:rsidRPr="006B7EF4">
        <w:rPr>
          <w:rFonts w:asciiTheme="minorHAnsi" w:hAnsiTheme="minorHAnsi"/>
          <w:sz w:val="22"/>
          <w:szCs w:val="22"/>
          <w:lang w:val="de-DE"/>
        </w:rPr>
        <w:t>Grundsatz der Flexibilität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8. </w:t>
      </w:r>
      <w:r w:rsidR="00D71EFD" w:rsidRPr="006B7EF4">
        <w:rPr>
          <w:rFonts w:asciiTheme="minorHAnsi" w:hAnsiTheme="minorHAnsi"/>
          <w:sz w:val="22"/>
          <w:szCs w:val="22"/>
          <w:lang w:val="de-DE"/>
        </w:rPr>
        <w:t>Grundsatz der Angemessenheit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9. </w:t>
      </w:r>
      <w:proofErr w:type="spellStart"/>
      <w:r w:rsidR="00D71EFD" w:rsidRPr="006B7EF4">
        <w:rPr>
          <w:rFonts w:asciiTheme="minorHAnsi" w:hAnsiTheme="minorHAnsi"/>
          <w:sz w:val="22"/>
          <w:szCs w:val="22"/>
          <w:lang w:val="de-DE"/>
        </w:rPr>
        <w:t>Grunsatz</w:t>
      </w:r>
      <w:proofErr w:type="spellEnd"/>
      <w:r w:rsidR="00D71EFD" w:rsidRPr="006B7EF4">
        <w:rPr>
          <w:rFonts w:asciiTheme="minorHAnsi" w:hAnsiTheme="minorHAnsi"/>
          <w:sz w:val="22"/>
          <w:szCs w:val="22"/>
          <w:lang w:val="de-DE"/>
        </w:rPr>
        <w:t xml:space="preserve"> </w:t>
      </w:r>
      <w:r w:rsidR="003C37CD" w:rsidRPr="006B7EF4">
        <w:rPr>
          <w:rFonts w:asciiTheme="minorHAnsi" w:hAnsiTheme="minorHAnsi"/>
          <w:sz w:val="22"/>
          <w:szCs w:val="22"/>
          <w:lang w:val="de-DE"/>
        </w:rPr>
        <w:t>der Vorsicht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10. </w:t>
      </w:r>
      <w:r w:rsidR="003C37CD" w:rsidRPr="006B7EF4">
        <w:rPr>
          <w:rFonts w:asciiTheme="minorHAnsi" w:hAnsiTheme="minorHAnsi"/>
          <w:sz w:val="22"/>
          <w:szCs w:val="22"/>
          <w:lang w:val="de-DE"/>
        </w:rPr>
        <w:t xml:space="preserve">Grundsatz der </w:t>
      </w:r>
      <w:r w:rsidR="00AE0463" w:rsidRPr="006B7EF4">
        <w:rPr>
          <w:rFonts w:asciiTheme="minorHAnsi" w:hAnsiTheme="minorHAnsi"/>
          <w:sz w:val="22"/>
          <w:szCs w:val="22"/>
          <w:lang w:val="de-DE"/>
        </w:rPr>
        <w:t>Kohärenz</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11. </w:t>
      </w:r>
      <w:r w:rsidR="003C37CD" w:rsidRPr="006B7EF4">
        <w:rPr>
          <w:rFonts w:asciiTheme="minorHAnsi" w:hAnsiTheme="minorHAnsi"/>
          <w:sz w:val="22"/>
          <w:szCs w:val="22"/>
          <w:lang w:val="de-DE"/>
        </w:rPr>
        <w:t xml:space="preserve">Grundsatz der </w:t>
      </w:r>
      <w:r w:rsidR="00AE0463" w:rsidRPr="006B7EF4">
        <w:rPr>
          <w:rFonts w:asciiTheme="minorHAnsi" w:hAnsiTheme="minorHAnsi"/>
          <w:sz w:val="22"/>
          <w:szCs w:val="22"/>
          <w:lang w:val="de-DE"/>
        </w:rPr>
        <w:t xml:space="preserve">Fortführung und </w:t>
      </w:r>
      <w:r w:rsidR="003C37CD" w:rsidRPr="006B7EF4">
        <w:rPr>
          <w:rFonts w:asciiTheme="minorHAnsi" w:hAnsiTheme="minorHAnsi"/>
          <w:sz w:val="22"/>
          <w:szCs w:val="22"/>
          <w:lang w:val="de-DE"/>
        </w:rPr>
        <w:t>Kontinuität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12. </w:t>
      </w:r>
      <w:r w:rsidR="003C37CD" w:rsidRPr="006B7EF4">
        <w:rPr>
          <w:rFonts w:asciiTheme="minorHAnsi" w:hAnsiTheme="minorHAnsi"/>
          <w:sz w:val="22"/>
          <w:szCs w:val="22"/>
          <w:lang w:val="de-DE"/>
        </w:rPr>
        <w:t xml:space="preserve">Grundsatz der Vergleichbarkeit und der </w:t>
      </w:r>
      <w:r w:rsidR="00AE0463" w:rsidRPr="006B7EF4">
        <w:rPr>
          <w:rFonts w:asciiTheme="minorHAnsi" w:hAnsiTheme="minorHAnsi"/>
          <w:sz w:val="22"/>
          <w:szCs w:val="22"/>
          <w:lang w:val="de-DE"/>
        </w:rPr>
        <w:t>Prüf</w:t>
      </w:r>
      <w:r w:rsidR="003C37CD" w:rsidRPr="006B7EF4">
        <w:rPr>
          <w:rFonts w:asciiTheme="minorHAnsi" w:hAnsiTheme="minorHAnsi"/>
          <w:sz w:val="22"/>
          <w:szCs w:val="22"/>
          <w:lang w:val="de-DE"/>
        </w:rPr>
        <w:t>barkeit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13. </w:t>
      </w:r>
      <w:r w:rsidR="003C37CD" w:rsidRPr="006B7EF4">
        <w:rPr>
          <w:rFonts w:asciiTheme="minorHAnsi" w:hAnsiTheme="minorHAnsi"/>
          <w:sz w:val="22"/>
          <w:szCs w:val="22"/>
          <w:lang w:val="de-DE"/>
        </w:rPr>
        <w:t xml:space="preserve">Grundsatz der </w:t>
      </w:r>
      <w:r w:rsidR="00AE0463" w:rsidRPr="006B7EF4">
        <w:rPr>
          <w:rFonts w:asciiTheme="minorHAnsi" w:hAnsiTheme="minorHAnsi"/>
          <w:sz w:val="22"/>
          <w:szCs w:val="22"/>
          <w:lang w:val="de-DE"/>
        </w:rPr>
        <w:t>Unparteilichkeit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14. </w:t>
      </w:r>
      <w:r w:rsidR="003C37CD" w:rsidRPr="006B7EF4">
        <w:rPr>
          <w:rFonts w:asciiTheme="minorHAnsi" w:hAnsiTheme="minorHAnsi"/>
          <w:sz w:val="22"/>
          <w:szCs w:val="22"/>
          <w:lang w:val="de-DE"/>
        </w:rPr>
        <w:t>Grundsatz der Öffentlichkeit</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15. </w:t>
      </w:r>
      <w:r w:rsidR="003C37CD" w:rsidRPr="006B7EF4">
        <w:rPr>
          <w:rFonts w:asciiTheme="minorHAnsi" w:hAnsiTheme="minorHAnsi"/>
          <w:sz w:val="22"/>
          <w:szCs w:val="22"/>
          <w:lang w:val="de-DE"/>
        </w:rPr>
        <w:t xml:space="preserve">Grundsatz </w:t>
      </w:r>
      <w:r w:rsidR="00AE0463" w:rsidRPr="006B7EF4">
        <w:rPr>
          <w:rFonts w:asciiTheme="minorHAnsi" w:hAnsiTheme="minorHAnsi"/>
          <w:sz w:val="22"/>
          <w:szCs w:val="22"/>
          <w:lang w:val="de-DE"/>
        </w:rPr>
        <w:t>der Ausgeglichenheit des Haushalts</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16. </w:t>
      </w:r>
      <w:r w:rsidR="003C37CD" w:rsidRPr="006B7EF4">
        <w:rPr>
          <w:rFonts w:asciiTheme="minorHAnsi" w:hAnsiTheme="minorHAnsi"/>
          <w:sz w:val="22"/>
          <w:szCs w:val="22"/>
          <w:lang w:val="de-DE"/>
        </w:rPr>
        <w:t>Grundsatz der finanziellen Kompetenz</w:t>
      </w:r>
    </w:p>
    <w:p w:rsidR="00351C6D" w:rsidRPr="006B7EF4" w:rsidRDefault="00351C6D" w:rsidP="000C4D13">
      <w:pPr>
        <w:spacing w:before="0"/>
        <w:rPr>
          <w:rFonts w:asciiTheme="minorHAnsi" w:hAnsiTheme="minorHAnsi"/>
          <w:sz w:val="22"/>
          <w:szCs w:val="22"/>
          <w:lang w:val="de-DE"/>
        </w:rPr>
      </w:pPr>
      <w:r w:rsidRPr="006B7EF4">
        <w:rPr>
          <w:rFonts w:asciiTheme="minorHAnsi" w:hAnsiTheme="minorHAnsi"/>
          <w:sz w:val="22"/>
          <w:szCs w:val="22"/>
          <w:lang w:val="de-DE"/>
        </w:rPr>
        <w:t xml:space="preserve">17. </w:t>
      </w:r>
      <w:r w:rsidR="003C37CD" w:rsidRPr="006B7EF4">
        <w:rPr>
          <w:rFonts w:asciiTheme="minorHAnsi" w:hAnsiTheme="minorHAnsi"/>
          <w:sz w:val="22"/>
          <w:szCs w:val="22"/>
          <w:lang w:val="de-DE"/>
        </w:rPr>
        <w:t>Grundsatz der wirtschaftlichen Kompetenz</w:t>
      </w:r>
    </w:p>
    <w:p w:rsidR="00AE0463" w:rsidRPr="006B7EF4" w:rsidRDefault="00351C6D" w:rsidP="000C4D13">
      <w:pPr>
        <w:pStyle w:val="Textkrper"/>
        <w:widowControl w:val="0"/>
        <w:tabs>
          <w:tab w:val="left" w:pos="595"/>
        </w:tabs>
        <w:spacing w:before="0" w:after="0" w:line="240" w:lineRule="auto"/>
        <w:ind w:right="2783"/>
        <w:rPr>
          <w:rFonts w:asciiTheme="minorHAnsi" w:hAnsiTheme="minorHAnsi"/>
          <w:sz w:val="22"/>
          <w:szCs w:val="22"/>
          <w:lang w:val="de-DE"/>
        </w:rPr>
      </w:pPr>
      <w:r w:rsidRPr="006B7EF4">
        <w:rPr>
          <w:rFonts w:asciiTheme="minorHAnsi" w:hAnsiTheme="minorHAnsi"/>
          <w:sz w:val="22"/>
          <w:szCs w:val="22"/>
          <w:lang w:val="de-DE"/>
        </w:rPr>
        <w:t xml:space="preserve">18. </w:t>
      </w:r>
      <w:r w:rsidR="003C37CD" w:rsidRPr="006B7EF4">
        <w:rPr>
          <w:rFonts w:asciiTheme="minorHAnsi" w:hAnsiTheme="minorHAnsi"/>
          <w:sz w:val="22"/>
          <w:szCs w:val="22"/>
          <w:lang w:val="de-DE"/>
        </w:rPr>
        <w:t xml:space="preserve">Grundsatz </w:t>
      </w:r>
      <w:r w:rsidR="00AE0463" w:rsidRPr="006B7EF4">
        <w:rPr>
          <w:rFonts w:asciiTheme="minorHAnsi" w:hAnsiTheme="minorHAnsi"/>
          <w:sz w:val="22"/>
          <w:szCs w:val="22"/>
          <w:lang w:val="de-DE"/>
        </w:rPr>
        <w:t>der wirtschaftlichen Betrachtungsweise (</w:t>
      </w:r>
      <w:proofErr w:type="spellStart"/>
      <w:r w:rsidR="00AE0463" w:rsidRPr="006B7EF4">
        <w:rPr>
          <w:rFonts w:asciiTheme="minorHAnsi" w:hAnsiTheme="minorHAnsi"/>
          <w:sz w:val="22"/>
          <w:szCs w:val="22"/>
          <w:lang w:val="de-DE"/>
        </w:rPr>
        <w:t>substance</w:t>
      </w:r>
      <w:proofErr w:type="spellEnd"/>
      <w:r w:rsidR="00AE0463" w:rsidRPr="006B7EF4">
        <w:rPr>
          <w:rFonts w:asciiTheme="minorHAnsi" w:hAnsiTheme="minorHAnsi"/>
          <w:sz w:val="22"/>
          <w:szCs w:val="22"/>
          <w:lang w:val="de-DE"/>
        </w:rPr>
        <w:t xml:space="preserve"> </w:t>
      </w:r>
      <w:proofErr w:type="spellStart"/>
      <w:r w:rsidR="00AE0463" w:rsidRPr="006B7EF4">
        <w:rPr>
          <w:rFonts w:asciiTheme="minorHAnsi" w:hAnsiTheme="minorHAnsi"/>
          <w:sz w:val="22"/>
          <w:szCs w:val="22"/>
          <w:lang w:val="de-DE"/>
        </w:rPr>
        <w:t>over</w:t>
      </w:r>
      <w:proofErr w:type="spellEnd"/>
      <w:r w:rsidR="00AE0463" w:rsidRPr="006B7EF4">
        <w:rPr>
          <w:rFonts w:asciiTheme="minorHAnsi" w:hAnsiTheme="minorHAnsi"/>
          <w:sz w:val="22"/>
          <w:szCs w:val="22"/>
          <w:lang w:val="de-DE"/>
        </w:rPr>
        <w:t xml:space="preserve"> form)</w:t>
      </w:r>
    </w:p>
    <w:p w:rsidR="00884692" w:rsidRPr="004E37D8" w:rsidRDefault="00F112DE" w:rsidP="00884692">
      <w:pPr>
        <w:pStyle w:val="berschrift4"/>
        <w:rPr>
          <w:rFonts w:asciiTheme="minorHAnsi" w:hAnsiTheme="minorHAnsi"/>
          <w:sz w:val="24"/>
          <w:szCs w:val="24"/>
          <w:lang w:val="de-DE"/>
        </w:rPr>
      </w:pPr>
      <w:r w:rsidRPr="004E37D8">
        <w:rPr>
          <w:rFonts w:asciiTheme="minorHAnsi" w:hAnsiTheme="minorHAnsi"/>
          <w:sz w:val="24"/>
          <w:szCs w:val="24"/>
          <w:lang w:val="de-DE"/>
        </w:rPr>
        <w:lastRenderedPageBreak/>
        <w:t xml:space="preserve">Struktur und Inhalt </w:t>
      </w:r>
      <w:r w:rsidR="00662689" w:rsidRPr="004E37D8">
        <w:rPr>
          <w:rFonts w:asciiTheme="minorHAnsi" w:hAnsiTheme="minorHAnsi"/>
          <w:sz w:val="24"/>
          <w:szCs w:val="24"/>
          <w:lang w:val="de-DE"/>
        </w:rPr>
        <w:t>der Bilanzübersicht</w:t>
      </w:r>
    </w:p>
    <w:p w:rsidR="00F112DE" w:rsidRPr="006B7EF4" w:rsidRDefault="00F112DE" w:rsidP="00884692">
      <w:pPr>
        <w:rPr>
          <w:rFonts w:asciiTheme="minorHAnsi" w:hAnsiTheme="minorHAnsi"/>
          <w:sz w:val="22"/>
          <w:szCs w:val="22"/>
          <w:lang w:val="de-DE"/>
        </w:rPr>
      </w:pPr>
      <w:r w:rsidRPr="006B7EF4">
        <w:rPr>
          <w:rFonts w:asciiTheme="minorHAnsi" w:hAnsiTheme="minorHAnsi"/>
          <w:sz w:val="22"/>
          <w:szCs w:val="22"/>
          <w:lang w:val="de-DE"/>
        </w:rPr>
        <w:t xml:space="preserve">Die Bilanz, die Gewinn- und Verlustrechnung und die </w:t>
      </w:r>
      <w:r w:rsidR="005304CA" w:rsidRPr="006B7EF4">
        <w:rPr>
          <w:rFonts w:asciiTheme="minorHAnsi" w:hAnsiTheme="minorHAnsi"/>
          <w:sz w:val="22"/>
          <w:szCs w:val="22"/>
          <w:lang w:val="de-DE"/>
        </w:rPr>
        <w:t>I</w:t>
      </w:r>
      <w:r w:rsidRPr="006B7EF4">
        <w:rPr>
          <w:rFonts w:asciiTheme="minorHAnsi" w:hAnsiTheme="minorHAnsi"/>
          <w:sz w:val="22"/>
          <w:szCs w:val="22"/>
          <w:lang w:val="de-DE"/>
        </w:rPr>
        <w:t>nformationen</w:t>
      </w:r>
      <w:r w:rsidR="00662689" w:rsidRPr="006B7EF4">
        <w:rPr>
          <w:rFonts w:asciiTheme="minorHAnsi" w:hAnsiTheme="minorHAnsi"/>
          <w:sz w:val="22"/>
          <w:szCs w:val="22"/>
          <w:lang w:val="de-DE"/>
        </w:rPr>
        <w:t xml:space="preserve"> betreffend die Buchhaltung</w:t>
      </w:r>
      <w:r w:rsidR="005304CA" w:rsidRPr="006B7EF4">
        <w:rPr>
          <w:rFonts w:asciiTheme="minorHAnsi" w:hAnsiTheme="minorHAnsi"/>
          <w:sz w:val="22"/>
          <w:szCs w:val="22"/>
          <w:lang w:val="de-DE"/>
        </w:rPr>
        <w:t>, die im vorliegenden</w:t>
      </w:r>
      <w:r w:rsidRPr="006B7EF4">
        <w:rPr>
          <w:rFonts w:asciiTheme="minorHAnsi" w:hAnsiTheme="minorHAnsi"/>
          <w:sz w:val="22"/>
          <w:szCs w:val="22"/>
          <w:lang w:val="de-DE"/>
        </w:rPr>
        <w:t xml:space="preserve"> Anhang </w:t>
      </w:r>
      <w:r w:rsidR="005304CA" w:rsidRPr="006B7EF4">
        <w:rPr>
          <w:rFonts w:asciiTheme="minorHAnsi" w:hAnsiTheme="minorHAnsi"/>
          <w:sz w:val="22"/>
          <w:szCs w:val="22"/>
          <w:lang w:val="de-DE"/>
        </w:rPr>
        <w:t xml:space="preserve">enthalten sind, </w:t>
      </w:r>
      <w:r w:rsidRPr="006B7EF4">
        <w:rPr>
          <w:rFonts w:asciiTheme="minorHAnsi" w:hAnsiTheme="minorHAnsi"/>
          <w:sz w:val="22"/>
          <w:szCs w:val="22"/>
          <w:lang w:val="de-DE"/>
        </w:rPr>
        <w:t xml:space="preserve">entsprechen den </w:t>
      </w:r>
      <w:r w:rsidR="00CD7479" w:rsidRPr="006B7EF4">
        <w:rPr>
          <w:rFonts w:asciiTheme="minorHAnsi" w:hAnsiTheme="minorHAnsi"/>
          <w:sz w:val="22"/>
          <w:szCs w:val="22"/>
          <w:lang w:val="de-DE"/>
        </w:rPr>
        <w:t xml:space="preserve">Buchungsunterlagen, </w:t>
      </w:r>
      <w:r w:rsidRPr="006B7EF4">
        <w:rPr>
          <w:rFonts w:asciiTheme="minorHAnsi" w:hAnsiTheme="minorHAnsi"/>
          <w:sz w:val="22"/>
          <w:szCs w:val="22"/>
          <w:lang w:val="de-DE"/>
        </w:rPr>
        <w:t xml:space="preserve">von </w:t>
      </w:r>
      <w:r w:rsidR="005304CA" w:rsidRPr="006B7EF4">
        <w:rPr>
          <w:rFonts w:asciiTheme="minorHAnsi" w:hAnsiTheme="minorHAnsi"/>
          <w:sz w:val="22"/>
          <w:szCs w:val="22"/>
          <w:lang w:val="de-DE"/>
        </w:rPr>
        <w:t>denen sie abgeleitet</w:t>
      </w:r>
      <w:r w:rsidR="006B7EF4">
        <w:rPr>
          <w:rFonts w:asciiTheme="minorHAnsi" w:hAnsiTheme="minorHAnsi"/>
          <w:sz w:val="22"/>
          <w:szCs w:val="22"/>
          <w:lang w:val="de-DE"/>
        </w:rPr>
        <w:t xml:space="preserve"> wurden.</w:t>
      </w:r>
    </w:p>
    <w:p w:rsidR="00F112DE" w:rsidRPr="006B7EF4" w:rsidRDefault="00CD7479" w:rsidP="00884692">
      <w:pPr>
        <w:rPr>
          <w:rFonts w:asciiTheme="minorHAnsi" w:hAnsiTheme="minorHAnsi"/>
          <w:sz w:val="22"/>
          <w:szCs w:val="22"/>
          <w:lang w:val="de-DE"/>
        </w:rPr>
      </w:pPr>
      <w:r w:rsidRPr="006B7EF4">
        <w:rPr>
          <w:rFonts w:asciiTheme="minorHAnsi" w:hAnsiTheme="minorHAnsi"/>
          <w:sz w:val="22"/>
          <w:szCs w:val="22"/>
          <w:lang w:val="de-DE"/>
        </w:rPr>
        <w:t xml:space="preserve">In </w:t>
      </w:r>
      <w:r w:rsidR="00F112DE" w:rsidRPr="006B7EF4">
        <w:rPr>
          <w:rFonts w:asciiTheme="minorHAnsi" w:hAnsiTheme="minorHAnsi"/>
          <w:sz w:val="22"/>
          <w:szCs w:val="22"/>
          <w:lang w:val="de-DE"/>
        </w:rPr>
        <w:t xml:space="preserve">der </w:t>
      </w:r>
      <w:r w:rsidR="005304CA" w:rsidRPr="006B7EF4">
        <w:rPr>
          <w:rFonts w:asciiTheme="minorHAnsi" w:hAnsiTheme="minorHAnsi"/>
          <w:sz w:val="22"/>
          <w:szCs w:val="22"/>
          <w:lang w:val="de-DE"/>
        </w:rPr>
        <w:t>Darstellung</w:t>
      </w:r>
      <w:r w:rsidR="00F112DE" w:rsidRPr="006B7EF4">
        <w:rPr>
          <w:rFonts w:asciiTheme="minorHAnsi" w:hAnsiTheme="minorHAnsi"/>
          <w:sz w:val="22"/>
          <w:szCs w:val="22"/>
          <w:lang w:val="de-DE"/>
        </w:rPr>
        <w:t xml:space="preserve"> der Bilanz und der Gewinn- und Verlustrechnung wurden Gruppierungen der </w:t>
      </w:r>
      <w:r w:rsidRPr="006B7EF4">
        <w:rPr>
          <w:rFonts w:asciiTheme="minorHAnsi" w:hAnsiTheme="minorHAnsi"/>
          <w:sz w:val="22"/>
          <w:szCs w:val="22"/>
          <w:lang w:val="de-DE"/>
        </w:rPr>
        <w:t xml:space="preserve">Unterpositionen auf der Grundlage einer Überleitung </w:t>
      </w:r>
      <w:r w:rsidR="00A27AF0" w:rsidRPr="006B7EF4">
        <w:rPr>
          <w:rFonts w:asciiTheme="minorHAnsi" w:hAnsiTheme="minorHAnsi"/>
          <w:sz w:val="22"/>
          <w:szCs w:val="22"/>
          <w:lang w:val="de-DE"/>
        </w:rPr>
        <w:t xml:space="preserve">zwischen </w:t>
      </w:r>
      <w:r w:rsidR="000123D4" w:rsidRPr="006B7EF4">
        <w:rPr>
          <w:rFonts w:asciiTheme="minorHAnsi" w:hAnsiTheme="minorHAnsi"/>
          <w:sz w:val="22"/>
          <w:szCs w:val="22"/>
          <w:lang w:val="de-DE"/>
        </w:rPr>
        <w:t xml:space="preserve">der Struktur des Jahresabschlusses nach dem </w:t>
      </w:r>
      <w:r w:rsidR="00A27AF0" w:rsidRPr="006B7EF4">
        <w:rPr>
          <w:rFonts w:asciiTheme="minorHAnsi" w:hAnsiTheme="minorHAnsi"/>
          <w:sz w:val="22"/>
          <w:szCs w:val="22"/>
          <w:lang w:val="de-DE"/>
        </w:rPr>
        <w:t>i</w:t>
      </w:r>
      <w:r w:rsidR="00500B60" w:rsidRPr="006B7EF4">
        <w:rPr>
          <w:rFonts w:asciiTheme="minorHAnsi" w:hAnsiTheme="minorHAnsi"/>
          <w:sz w:val="22"/>
          <w:szCs w:val="22"/>
          <w:lang w:val="de-DE"/>
        </w:rPr>
        <w:t xml:space="preserve">m gesetzesvertretenden Dekret </w:t>
      </w:r>
      <w:r w:rsidR="00962A39" w:rsidRPr="006B7EF4">
        <w:rPr>
          <w:rFonts w:asciiTheme="minorHAnsi" w:hAnsiTheme="minorHAnsi"/>
          <w:sz w:val="22"/>
          <w:szCs w:val="22"/>
          <w:lang w:val="de-DE"/>
        </w:rPr>
        <w:t xml:space="preserve">Nr. </w:t>
      </w:r>
      <w:r w:rsidR="00500B60" w:rsidRPr="006B7EF4">
        <w:rPr>
          <w:rFonts w:asciiTheme="minorHAnsi" w:hAnsiTheme="minorHAnsi"/>
          <w:sz w:val="22"/>
          <w:szCs w:val="22"/>
          <w:lang w:val="de-DE"/>
        </w:rPr>
        <w:t>118/2011 vorgesehene</w:t>
      </w:r>
      <w:r w:rsidR="000123D4" w:rsidRPr="006B7EF4">
        <w:rPr>
          <w:rFonts w:asciiTheme="minorHAnsi" w:hAnsiTheme="minorHAnsi"/>
          <w:sz w:val="22"/>
          <w:szCs w:val="22"/>
          <w:lang w:val="de-DE"/>
        </w:rPr>
        <w:t>n</w:t>
      </w:r>
      <w:r w:rsidR="00500B60" w:rsidRPr="006B7EF4">
        <w:rPr>
          <w:rFonts w:asciiTheme="minorHAnsi" w:hAnsiTheme="minorHAnsi"/>
          <w:sz w:val="22"/>
          <w:szCs w:val="22"/>
          <w:lang w:val="de-DE"/>
        </w:rPr>
        <w:t xml:space="preserve"> </w:t>
      </w:r>
      <w:r w:rsidR="000123D4" w:rsidRPr="006B7EF4">
        <w:rPr>
          <w:rFonts w:asciiTheme="minorHAnsi" w:hAnsiTheme="minorHAnsi"/>
          <w:sz w:val="22"/>
          <w:szCs w:val="22"/>
          <w:lang w:val="de-DE"/>
        </w:rPr>
        <w:t xml:space="preserve">Formats </w:t>
      </w:r>
      <w:r w:rsidR="00A27AF0" w:rsidRPr="006B7EF4">
        <w:rPr>
          <w:rFonts w:asciiTheme="minorHAnsi" w:hAnsiTheme="minorHAnsi"/>
          <w:sz w:val="22"/>
          <w:szCs w:val="22"/>
          <w:lang w:val="de-DE"/>
        </w:rPr>
        <w:t xml:space="preserve">und </w:t>
      </w:r>
      <w:r w:rsidR="000123D4" w:rsidRPr="006B7EF4">
        <w:rPr>
          <w:rFonts w:asciiTheme="minorHAnsi" w:hAnsiTheme="minorHAnsi"/>
          <w:sz w:val="22"/>
          <w:szCs w:val="22"/>
          <w:lang w:val="de-DE"/>
        </w:rPr>
        <w:t xml:space="preserve">der vom Zivilgesetzbuch vorgesehenen Struktur </w:t>
      </w:r>
      <w:r w:rsidR="00A27AF0" w:rsidRPr="006B7EF4">
        <w:rPr>
          <w:rFonts w:asciiTheme="minorHAnsi" w:hAnsiTheme="minorHAnsi"/>
          <w:sz w:val="22"/>
          <w:szCs w:val="22"/>
          <w:lang w:val="de-DE"/>
        </w:rPr>
        <w:t>vorgenommen</w:t>
      </w:r>
      <w:r w:rsidR="00500B60" w:rsidRPr="006B7EF4">
        <w:rPr>
          <w:rFonts w:asciiTheme="minorHAnsi" w:hAnsiTheme="minorHAnsi"/>
          <w:sz w:val="22"/>
          <w:szCs w:val="22"/>
          <w:lang w:val="de-DE"/>
        </w:rPr>
        <w:t>.</w:t>
      </w:r>
    </w:p>
    <w:p w:rsidR="00884692" w:rsidRPr="002F3033" w:rsidRDefault="00F407C6" w:rsidP="00884692">
      <w:pPr>
        <w:pStyle w:val="berschrift3"/>
        <w:rPr>
          <w:rFonts w:asciiTheme="minorHAnsi" w:hAnsiTheme="minorHAnsi"/>
          <w:sz w:val="24"/>
          <w:szCs w:val="24"/>
          <w:lang w:val="de-DE"/>
        </w:rPr>
      </w:pPr>
      <w:r w:rsidRPr="002F3033">
        <w:rPr>
          <w:rFonts w:asciiTheme="minorHAnsi" w:hAnsiTheme="minorHAnsi"/>
          <w:sz w:val="24"/>
          <w:szCs w:val="24"/>
          <w:lang w:val="de-DE"/>
        </w:rPr>
        <w:t>Bewertungs</w:t>
      </w:r>
      <w:r w:rsidR="005304CA" w:rsidRPr="002F3033">
        <w:rPr>
          <w:rFonts w:asciiTheme="minorHAnsi" w:hAnsiTheme="minorHAnsi"/>
          <w:sz w:val="24"/>
          <w:szCs w:val="24"/>
          <w:lang w:val="de-DE"/>
        </w:rPr>
        <w:t>grundsätze</w:t>
      </w:r>
    </w:p>
    <w:p w:rsidR="005304CA" w:rsidRPr="006B7EF4" w:rsidRDefault="005304CA" w:rsidP="002F3033">
      <w:pPr>
        <w:autoSpaceDE w:val="0"/>
        <w:autoSpaceDN w:val="0"/>
        <w:adjustRightInd w:val="0"/>
        <w:spacing w:before="0" w:after="0" w:line="240" w:lineRule="auto"/>
        <w:rPr>
          <w:rFonts w:asciiTheme="minorHAnsi" w:hAnsiTheme="minorHAnsi"/>
          <w:sz w:val="22"/>
          <w:szCs w:val="22"/>
          <w:lang w:val="de-DE" w:eastAsia="de-DE"/>
        </w:rPr>
      </w:pPr>
      <w:r w:rsidRPr="006B7EF4">
        <w:rPr>
          <w:rFonts w:asciiTheme="minorHAnsi" w:hAnsiTheme="minorHAnsi"/>
          <w:sz w:val="22"/>
          <w:szCs w:val="22"/>
          <w:lang w:val="de-DE" w:eastAsia="de-DE"/>
        </w:rPr>
        <w:t xml:space="preserve">Im Folgenden werden die wichtigsten Bewertungsgrundsätze erläutert, die unter Berücksichtigung der Bestimmungen des Art. </w:t>
      </w:r>
      <w:r w:rsidRPr="006B7EF4">
        <w:rPr>
          <w:rFonts w:asciiTheme="minorHAnsi" w:hAnsiTheme="minorHAnsi"/>
          <w:sz w:val="22"/>
          <w:szCs w:val="22"/>
          <w:lang w:val="de-DE"/>
        </w:rPr>
        <w:t>2427, Abs. 1, Nr. 1 Z</w:t>
      </w:r>
      <w:r w:rsidRPr="006B7EF4">
        <w:rPr>
          <w:rFonts w:asciiTheme="minorHAnsi" w:hAnsiTheme="minorHAnsi"/>
          <w:sz w:val="22"/>
          <w:szCs w:val="22"/>
          <w:lang w:val="de-DE" w:eastAsia="de-DE"/>
        </w:rPr>
        <w:t>GB angewandt wurden, mit besonderem Augenmerk auf jene Bilanzposten, für die der Gesetzgeber unterschiedliche Bewertungs- und Berichtigungskriterien zulässt, oder für die keine spezifischen Kriterien vorgesehen sind.</w:t>
      </w:r>
    </w:p>
    <w:p w:rsidR="00181B22" w:rsidRPr="002F3033" w:rsidRDefault="005304CA" w:rsidP="00181B22">
      <w:pPr>
        <w:pStyle w:val="berschrift3"/>
        <w:rPr>
          <w:rFonts w:asciiTheme="minorHAnsi" w:hAnsiTheme="minorHAnsi"/>
          <w:sz w:val="24"/>
          <w:szCs w:val="24"/>
          <w:lang w:val="de-DE"/>
        </w:rPr>
      </w:pPr>
      <w:r w:rsidRPr="002F3033">
        <w:rPr>
          <w:rFonts w:asciiTheme="minorHAnsi" w:hAnsiTheme="minorHAnsi"/>
          <w:sz w:val="24"/>
          <w:szCs w:val="24"/>
          <w:lang w:val="de-DE"/>
        </w:rPr>
        <w:t>Sonstige Angaben</w:t>
      </w:r>
    </w:p>
    <w:p w:rsidR="00181B22" w:rsidRPr="004E37D8" w:rsidRDefault="005304CA" w:rsidP="00181B22">
      <w:pPr>
        <w:pStyle w:val="berschrift4"/>
        <w:rPr>
          <w:rFonts w:asciiTheme="minorHAnsi" w:hAnsiTheme="minorHAnsi"/>
          <w:sz w:val="24"/>
          <w:szCs w:val="24"/>
          <w:lang w:val="de-DE"/>
        </w:rPr>
      </w:pPr>
      <w:r w:rsidRPr="004E37D8">
        <w:rPr>
          <w:rFonts w:asciiTheme="minorHAnsi" w:hAnsiTheme="minorHAnsi"/>
          <w:sz w:val="24"/>
          <w:szCs w:val="24"/>
          <w:lang w:val="de-DE"/>
        </w:rPr>
        <w:t>Bewertung der auf Fremdwährungen lautenden Positionen</w:t>
      </w:r>
    </w:p>
    <w:p w:rsidR="002C1110" w:rsidRPr="006B7EF4" w:rsidRDefault="005304CA" w:rsidP="00032F87">
      <w:pPr>
        <w:rPr>
          <w:rFonts w:asciiTheme="minorHAnsi" w:hAnsiTheme="minorHAnsi"/>
          <w:sz w:val="22"/>
          <w:szCs w:val="22"/>
          <w:lang w:val="de-DE"/>
        </w:rPr>
      </w:pPr>
      <w:r w:rsidRPr="006B7EF4">
        <w:rPr>
          <w:rFonts w:asciiTheme="minorHAnsi" w:hAnsiTheme="minorHAnsi"/>
          <w:sz w:val="22"/>
          <w:szCs w:val="22"/>
          <w:lang w:val="de-DE" w:eastAsia="de-DE"/>
        </w:rPr>
        <w:t xml:space="preserve">Zum Bilanzstichtag hat die Schule </w:t>
      </w:r>
      <w:r w:rsidRPr="006B7EF4">
        <w:rPr>
          <w:rFonts w:asciiTheme="minorHAnsi" w:hAnsiTheme="minorHAnsi"/>
          <w:sz w:val="22"/>
          <w:szCs w:val="22"/>
          <w:lang w:val="de-DE"/>
        </w:rPr>
        <w:t xml:space="preserve">keine Forderungen oder Verbindlichkeiten </w:t>
      </w:r>
      <w:r w:rsidR="006D208A">
        <w:rPr>
          <w:rFonts w:asciiTheme="minorHAnsi" w:hAnsiTheme="minorHAnsi"/>
          <w:sz w:val="22"/>
          <w:szCs w:val="22"/>
          <w:lang w:val="de-DE"/>
        </w:rPr>
        <w:t xml:space="preserve">in </w:t>
      </w:r>
      <w:r w:rsidRPr="006B7EF4">
        <w:rPr>
          <w:rFonts w:asciiTheme="minorHAnsi" w:hAnsiTheme="minorHAnsi"/>
          <w:sz w:val="22"/>
          <w:szCs w:val="22"/>
          <w:lang w:val="de-DE" w:eastAsia="de-DE"/>
        </w:rPr>
        <w:t>Fremdwährung.</w:t>
      </w:r>
    </w:p>
    <w:p w:rsidR="003028DC" w:rsidRPr="0075249E" w:rsidRDefault="00032F87" w:rsidP="00985038">
      <w:pPr>
        <w:pStyle w:val="berschrift1"/>
        <w:rPr>
          <w:rFonts w:asciiTheme="minorHAnsi" w:hAnsiTheme="minorHAnsi"/>
          <w:lang w:val="de-DE"/>
        </w:rPr>
      </w:pPr>
      <w:r w:rsidRPr="0075249E">
        <w:rPr>
          <w:rFonts w:asciiTheme="minorHAnsi" w:hAnsiTheme="minorHAnsi"/>
          <w:lang w:val="de-DE"/>
        </w:rPr>
        <w:t>Anhang, Aktiva</w:t>
      </w:r>
    </w:p>
    <w:p w:rsidR="0093017B" w:rsidRPr="006B7EF4" w:rsidRDefault="0093017B" w:rsidP="006B7EF4">
      <w:pPr>
        <w:autoSpaceDE w:val="0"/>
        <w:autoSpaceDN w:val="0"/>
        <w:adjustRightInd w:val="0"/>
        <w:spacing w:before="0" w:after="0" w:line="240" w:lineRule="auto"/>
        <w:rPr>
          <w:rFonts w:asciiTheme="minorHAnsi" w:hAnsiTheme="minorHAnsi"/>
          <w:sz w:val="22"/>
          <w:szCs w:val="22"/>
          <w:lang w:val="de-DE" w:eastAsia="de-DE"/>
        </w:rPr>
      </w:pPr>
      <w:r w:rsidRPr="006B7EF4">
        <w:rPr>
          <w:rFonts w:asciiTheme="minorHAnsi" w:hAnsiTheme="minorHAnsi"/>
          <w:sz w:val="22"/>
          <w:szCs w:val="22"/>
          <w:lang w:val="de-DE" w:eastAsia="de-DE"/>
        </w:rPr>
        <w:t>Die Bewertung der Aktiva der Bilanz erfolgte nach den Vorschriften des Art. 2426 des ZGB und unter Berücksichtigung der nationalen OIC-Rechnungslegungsgrundsätze. Die spezifischen Bewertungskriterien sind in den Abschnitten der jeweiligen Bilanzposten angeführt.</w:t>
      </w:r>
    </w:p>
    <w:p w:rsidR="00D87BE7" w:rsidRPr="004E37D8" w:rsidRDefault="004407C2" w:rsidP="0093017B">
      <w:pPr>
        <w:pStyle w:val="berschrift2"/>
        <w:rPr>
          <w:rFonts w:asciiTheme="minorHAnsi" w:hAnsiTheme="minorHAnsi"/>
          <w:szCs w:val="24"/>
          <w:lang w:val="de-DE"/>
        </w:rPr>
      </w:pPr>
      <w:r w:rsidRPr="004E37D8">
        <w:rPr>
          <w:rFonts w:asciiTheme="minorHAnsi" w:hAnsiTheme="minorHAnsi"/>
          <w:szCs w:val="24"/>
          <w:lang w:val="de-DE"/>
        </w:rPr>
        <w:t>Anlage</w:t>
      </w:r>
      <w:r w:rsidR="0093017B" w:rsidRPr="004E37D8">
        <w:rPr>
          <w:rFonts w:asciiTheme="minorHAnsi" w:hAnsiTheme="minorHAnsi"/>
          <w:szCs w:val="24"/>
          <w:lang w:val="de-DE"/>
        </w:rPr>
        <w:t>werte</w:t>
      </w:r>
    </w:p>
    <w:p w:rsidR="001517D9" w:rsidRPr="00483F05" w:rsidRDefault="0093017B" w:rsidP="00465E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sz w:val="22"/>
          <w:szCs w:val="22"/>
          <w:lang w:val="de-DE"/>
        </w:rPr>
      </w:pPr>
      <w:r w:rsidRPr="00483F05">
        <w:rPr>
          <w:rFonts w:asciiTheme="minorHAnsi" w:hAnsiTheme="minorHAnsi"/>
          <w:sz w:val="22"/>
          <w:szCs w:val="22"/>
          <w:lang w:val="de-DE"/>
        </w:rPr>
        <w:t>Die</w:t>
      </w:r>
      <w:r w:rsidR="001517D9" w:rsidRPr="00483F05">
        <w:rPr>
          <w:rFonts w:asciiTheme="minorHAnsi" w:hAnsiTheme="minorHAnsi"/>
          <w:sz w:val="22"/>
          <w:szCs w:val="22"/>
          <w:lang w:val="de-DE"/>
        </w:rPr>
        <w:t xml:space="preserve"> materiellen Anlagegüter</w:t>
      </w:r>
      <w:r w:rsidRPr="00483F05">
        <w:rPr>
          <w:rFonts w:asciiTheme="minorHAnsi" w:hAnsiTheme="minorHAnsi"/>
          <w:sz w:val="22"/>
          <w:szCs w:val="22"/>
          <w:lang w:val="de-DE"/>
        </w:rPr>
        <w:t xml:space="preserve">, die dem </w:t>
      </w:r>
      <w:r w:rsidR="001517D9" w:rsidRPr="00483F05">
        <w:rPr>
          <w:rFonts w:asciiTheme="minorHAnsi" w:hAnsiTheme="minorHAnsi"/>
          <w:sz w:val="22"/>
          <w:szCs w:val="22"/>
          <w:lang w:val="de-DE"/>
        </w:rPr>
        <w:t>Sachanlage</w:t>
      </w:r>
      <w:r w:rsidRPr="00483F05">
        <w:rPr>
          <w:rFonts w:asciiTheme="minorHAnsi" w:hAnsiTheme="minorHAnsi"/>
          <w:sz w:val="22"/>
          <w:szCs w:val="22"/>
          <w:lang w:val="de-DE"/>
        </w:rPr>
        <w:t>vermögen an</w:t>
      </w:r>
      <w:r w:rsidR="001517D9" w:rsidRPr="00483F05">
        <w:rPr>
          <w:rFonts w:asciiTheme="minorHAnsi" w:hAnsiTheme="minorHAnsi"/>
          <w:sz w:val="22"/>
          <w:szCs w:val="22"/>
          <w:lang w:val="de-DE"/>
        </w:rPr>
        <w:t>gehören</w:t>
      </w:r>
      <w:r w:rsidRPr="00483F05">
        <w:rPr>
          <w:rFonts w:asciiTheme="minorHAnsi" w:hAnsiTheme="minorHAnsi"/>
          <w:sz w:val="22"/>
          <w:szCs w:val="22"/>
          <w:lang w:val="de-DE"/>
        </w:rPr>
        <w:t xml:space="preserve">, </w:t>
      </w:r>
      <w:r w:rsidR="001517D9" w:rsidRPr="00483F05">
        <w:rPr>
          <w:rFonts w:asciiTheme="minorHAnsi" w:hAnsiTheme="minorHAnsi"/>
          <w:sz w:val="22"/>
          <w:szCs w:val="22"/>
          <w:lang w:val="de-DE"/>
        </w:rPr>
        <w:t>werden in der Bilanz zu den Anschaffungskosten</w:t>
      </w:r>
      <w:r w:rsidRPr="00483F05">
        <w:rPr>
          <w:rFonts w:asciiTheme="minorHAnsi" w:hAnsiTheme="minorHAnsi"/>
          <w:sz w:val="22"/>
          <w:szCs w:val="22"/>
          <w:lang w:val="de-DE"/>
        </w:rPr>
        <w:t xml:space="preserve">, einschließlich der </w:t>
      </w:r>
      <w:r w:rsidR="001517D9" w:rsidRPr="00483F05">
        <w:rPr>
          <w:rFonts w:asciiTheme="minorHAnsi" w:hAnsiTheme="minorHAnsi"/>
          <w:sz w:val="22"/>
          <w:szCs w:val="22"/>
          <w:lang w:val="de-DE"/>
        </w:rPr>
        <w:t>Nebenkosten, die bis zu</w:t>
      </w:r>
      <w:r w:rsidRPr="00483F05">
        <w:rPr>
          <w:rFonts w:asciiTheme="minorHAnsi" w:hAnsiTheme="minorHAnsi"/>
          <w:sz w:val="22"/>
          <w:szCs w:val="22"/>
          <w:lang w:val="de-DE"/>
        </w:rPr>
        <w:t>r Inbetriebnahme des Gutes entstanden sind, ausgewiesen.</w:t>
      </w:r>
    </w:p>
    <w:p w:rsidR="0093017B" w:rsidRPr="00483F05" w:rsidRDefault="0093017B" w:rsidP="00465ED1">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eastAsia="de-DE"/>
        </w:rPr>
        <w:t>Instandhaltungskosten, die eine Erhöhung der Produktivität, der Nutzungsdauer oder der Beschaffenheit der Anlagegüter mit sich gebracht haben, werden dem jeweiligen Gut zugeschrieben.</w:t>
      </w:r>
      <w:r w:rsidR="001D36C0" w:rsidRPr="00483F05">
        <w:rPr>
          <w:rFonts w:asciiTheme="minorHAnsi" w:hAnsiTheme="minorHAnsi"/>
          <w:sz w:val="22"/>
          <w:szCs w:val="22"/>
          <w:lang w:val="de-DE"/>
        </w:rPr>
        <w:t xml:space="preserve"> </w:t>
      </w:r>
    </w:p>
    <w:p w:rsidR="00F3719E" w:rsidRPr="00483F05" w:rsidRDefault="001F4BE0" w:rsidP="00465ED1">
      <w:pPr>
        <w:rPr>
          <w:rFonts w:asciiTheme="minorHAnsi" w:hAnsiTheme="minorHAnsi"/>
          <w:sz w:val="22"/>
          <w:szCs w:val="22"/>
          <w:lang w:val="de-DE"/>
        </w:rPr>
      </w:pPr>
      <w:r w:rsidRPr="00483F05">
        <w:rPr>
          <w:rFonts w:asciiTheme="minorHAnsi" w:hAnsiTheme="minorHAnsi"/>
          <w:sz w:val="22"/>
          <w:szCs w:val="22"/>
          <w:lang w:val="de-DE"/>
        </w:rPr>
        <w:t xml:space="preserve">Die von der </w:t>
      </w:r>
      <w:proofErr w:type="gramStart"/>
      <w:r w:rsidRPr="00483F05">
        <w:rPr>
          <w:rFonts w:asciiTheme="minorHAnsi" w:hAnsiTheme="minorHAnsi"/>
          <w:sz w:val="22"/>
          <w:szCs w:val="22"/>
          <w:lang w:val="de-DE"/>
        </w:rPr>
        <w:t>Autonomen</w:t>
      </w:r>
      <w:proofErr w:type="gramEnd"/>
      <w:r w:rsidRPr="00483F05">
        <w:rPr>
          <w:rFonts w:asciiTheme="minorHAnsi" w:hAnsiTheme="minorHAnsi"/>
          <w:sz w:val="22"/>
          <w:szCs w:val="22"/>
          <w:lang w:val="de-DE"/>
        </w:rPr>
        <w:t xml:space="preserve"> Provinz Bozen zugewiesenen Investitionsbeiträge für </w:t>
      </w:r>
      <w:r w:rsidR="002A4F35" w:rsidRPr="00483F05">
        <w:rPr>
          <w:rFonts w:asciiTheme="minorHAnsi" w:hAnsiTheme="minorHAnsi"/>
          <w:sz w:val="22"/>
          <w:szCs w:val="22"/>
          <w:lang w:val="de-DE"/>
        </w:rPr>
        <w:t xml:space="preserve">den Ankauf von </w:t>
      </w:r>
      <w:r w:rsidR="00E572F0" w:rsidRPr="00483F05">
        <w:rPr>
          <w:rFonts w:asciiTheme="minorHAnsi" w:hAnsiTheme="minorHAnsi"/>
          <w:sz w:val="22"/>
          <w:szCs w:val="22"/>
          <w:lang w:val="de-DE"/>
        </w:rPr>
        <w:t xml:space="preserve">Immobilien, Anlagen und Maschinen </w:t>
      </w:r>
      <w:r w:rsidRPr="00483F05">
        <w:rPr>
          <w:rFonts w:asciiTheme="minorHAnsi" w:hAnsiTheme="minorHAnsi"/>
          <w:sz w:val="22"/>
          <w:szCs w:val="22"/>
          <w:lang w:val="de-DE"/>
        </w:rPr>
        <w:t xml:space="preserve">sind nach der direkten Methode gebucht worden. Diese Beiträge </w:t>
      </w:r>
      <w:r w:rsidR="00AA0401" w:rsidRPr="00483F05">
        <w:rPr>
          <w:rFonts w:asciiTheme="minorHAnsi" w:hAnsiTheme="minorHAnsi"/>
          <w:sz w:val="22"/>
          <w:szCs w:val="22"/>
          <w:lang w:val="de-DE"/>
        </w:rPr>
        <w:t>reduzieren in den Aktiva die Inventarwerte sodass s</w:t>
      </w:r>
      <w:r w:rsidR="00465ED1" w:rsidRPr="00483F05">
        <w:rPr>
          <w:rFonts w:asciiTheme="minorHAnsi" w:hAnsiTheme="minorHAnsi"/>
          <w:sz w:val="22"/>
          <w:szCs w:val="22"/>
          <w:lang w:val="de-DE"/>
        </w:rPr>
        <w:t>ie in der Bilanz null betragen.</w:t>
      </w:r>
    </w:p>
    <w:p w:rsidR="00AA0401" w:rsidRPr="00483F05" w:rsidRDefault="00AA0401" w:rsidP="00465ED1">
      <w:pPr>
        <w:rPr>
          <w:rFonts w:asciiTheme="minorHAnsi" w:hAnsiTheme="minorHAnsi"/>
          <w:sz w:val="22"/>
          <w:szCs w:val="22"/>
          <w:lang w:val="de-DE"/>
        </w:rPr>
      </w:pPr>
      <w:r w:rsidRPr="00483F05">
        <w:rPr>
          <w:rFonts w:asciiTheme="minorHAnsi" w:hAnsiTheme="minorHAnsi"/>
          <w:sz w:val="22"/>
          <w:szCs w:val="22"/>
          <w:lang w:val="de-DE"/>
        </w:rPr>
        <w:t>Die Güter welche sich am 01.01.201</w:t>
      </w:r>
      <w:r w:rsidR="00A27AF0" w:rsidRPr="00483F05">
        <w:rPr>
          <w:rFonts w:asciiTheme="minorHAnsi" w:hAnsiTheme="minorHAnsi"/>
          <w:sz w:val="22"/>
          <w:szCs w:val="22"/>
          <w:lang w:val="de-DE"/>
        </w:rPr>
        <w:t>8</w:t>
      </w:r>
      <w:r w:rsidRPr="00483F05">
        <w:rPr>
          <w:rFonts w:asciiTheme="minorHAnsi" w:hAnsiTheme="minorHAnsi"/>
          <w:sz w:val="22"/>
          <w:szCs w:val="22"/>
          <w:lang w:val="de-DE"/>
        </w:rPr>
        <w:t xml:space="preserve"> im Inventarregister befinden und die auf Grundlage der Anschaffungskosten bewertet </w:t>
      </w:r>
      <w:r w:rsidR="009722A0" w:rsidRPr="00483F05">
        <w:rPr>
          <w:rFonts w:asciiTheme="minorHAnsi" w:hAnsiTheme="minorHAnsi"/>
          <w:sz w:val="22"/>
          <w:szCs w:val="22"/>
          <w:lang w:val="de-DE"/>
        </w:rPr>
        <w:t>worden sind</w:t>
      </w:r>
      <w:r w:rsidRPr="00483F05">
        <w:rPr>
          <w:rFonts w:asciiTheme="minorHAnsi" w:hAnsiTheme="minorHAnsi"/>
          <w:sz w:val="22"/>
          <w:szCs w:val="22"/>
          <w:lang w:val="de-DE"/>
        </w:rPr>
        <w:t xml:space="preserve">, werden buchhalterisch als vollständig abgeschrieben betrachtet, wodurch der Wert in den materiellen Anlagegütern in </w:t>
      </w:r>
      <w:r w:rsidR="009722A0" w:rsidRPr="00483F05">
        <w:rPr>
          <w:rFonts w:asciiTheme="minorHAnsi" w:hAnsiTheme="minorHAnsi"/>
          <w:sz w:val="22"/>
          <w:szCs w:val="22"/>
          <w:lang w:val="de-DE"/>
        </w:rPr>
        <w:t xml:space="preserve">der Bilanz </w:t>
      </w:r>
      <w:r w:rsidRPr="00483F05">
        <w:rPr>
          <w:rFonts w:asciiTheme="minorHAnsi" w:hAnsiTheme="minorHAnsi"/>
          <w:sz w:val="22"/>
          <w:szCs w:val="22"/>
          <w:lang w:val="de-DE"/>
        </w:rPr>
        <w:t xml:space="preserve">auf </w:t>
      </w:r>
      <w:proofErr w:type="spellStart"/>
      <w:r w:rsidRPr="00483F05">
        <w:rPr>
          <w:rFonts w:asciiTheme="minorHAnsi" w:hAnsiTheme="minorHAnsi"/>
          <w:sz w:val="22"/>
          <w:szCs w:val="22"/>
          <w:lang w:val="de-DE"/>
        </w:rPr>
        <w:t>Null</w:t>
      </w:r>
      <w:proofErr w:type="spellEnd"/>
      <w:r w:rsidRPr="00483F05">
        <w:rPr>
          <w:rFonts w:asciiTheme="minorHAnsi" w:hAnsiTheme="minorHAnsi"/>
          <w:sz w:val="22"/>
          <w:szCs w:val="22"/>
          <w:lang w:val="de-DE"/>
        </w:rPr>
        <w:t xml:space="preserve"> gesetzt ist. </w:t>
      </w:r>
      <w:r w:rsidR="009722A0" w:rsidRPr="00483F05">
        <w:rPr>
          <w:rFonts w:asciiTheme="minorHAnsi" w:hAnsiTheme="minorHAnsi"/>
          <w:sz w:val="22"/>
          <w:szCs w:val="22"/>
          <w:lang w:val="de-DE"/>
        </w:rPr>
        <w:t xml:space="preserve">Bezüglich der eventuellen Ankäufe im Laufe der Gebarung, </w:t>
      </w:r>
      <w:r w:rsidR="00465ED1" w:rsidRPr="00483F05">
        <w:rPr>
          <w:rFonts w:asciiTheme="minorHAnsi" w:hAnsiTheme="minorHAnsi"/>
          <w:sz w:val="22"/>
          <w:szCs w:val="22"/>
          <w:lang w:val="de-DE"/>
        </w:rPr>
        <w:t xml:space="preserve">ist </w:t>
      </w:r>
      <w:r w:rsidR="009722A0" w:rsidRPr="00483F05">
        <w:rPr>
          <w:rFonts w:asciiTheme="minorHAnsi" w:hAnsiTheme="minorHAnsi"/>
          <w:sz w:val="22"/>
          <w:szCs w:val="22"/>
          <w:lang w:val="de-DE"/>
        </w:rPr>
        <w:t>der Wert der Güter direkt abzüglich des Beitrage</w:t>
      </w:r>
      <w:r w:rsidR="00C86B79" w:rsidRPr="00483F05">
        <w:rPr>
          <w:rFonts w:asciiTheme="minorHAnsi" w:hAnsiTheme="minorHAnsi"/>
          <w:sz w:val="22"/>
          <w:szCs w:val="22"/>
          <w:lang w:val="de-DE"/>
        </w:rPr>
        <w:t>s</w:t>
      </w:r>
      <w:r w:rsidR="009722A0" w:rsidRPr="00483F05">
        <w:rPr>
          <w:rFonts w:asciiTheme="minorHAnsi" w:hAnsiTheme="minorHAnsi"/>
          <w:sz w:val="22"/>
          <w:szCs w:val="22"/>
          <w:lang w:val="de-DE"/>
        </w:rPr>
        <w:t xml:space="preserve"> mit einem Nettobetrag von Null erfasst worden. </w:t>
      </w:r>
    </w:p>
    <w:p w:rsidR="001517D9" w:rsidRPr="00483F05" w:rsidRDefault="009722A0" w:rsidP="00465ED1">
      <w:pPr>
        <w:rPr>
          <w:rFonts w:asciiTheme="minorHAnsi" w:hAnsiTheme="minorHAnsi"/>
          <w:sz w:val="22"/>
          <w:szCs w:val="22"/>
          <w:lang w:val="de-DE"/>
        </w:rPr>
      </w:pPr>
      <w:r w:rsidRPr="00483F05">
        <w:rPr>
          <w:rFonts w:asciiTheme="minorHAnsi" w:hAnsiTheme="minorHAnsi"/>
          <w:sz w:val="22"/>
          <w:szCs w:val="22"/>
          <w:lang w:val="de-DE"/>
        </w:rPr>
        <w:t>Es wurde keine Aufwertung im Sinne des Art</w:t>
      </w:r>
      <w:r w:rsidR="00EA018E">
        <w:rPr>
          <w:rFonts w:asciiTheme="minorHAnsi" w:hAnsiTheme="minorHAnsi"/>
          <w:sz w:val="22"/>
          <w:szCs w:val="22"/>
          <w:lang w:val="de-DE"/>
        </w:rPr>
        <w:t>.</w:t>
      </w:r>
      <w:r w:rsidRPr="00483F05">
        <w:rPr>
          <w:rFonts w:asciiTheme="minorHAnsi" w:hAnsiTheme="minorHAnsi"/>
          <w:sz w:val="22"/>
          <w:szCs w:val="22"/>
          <w:lang w:val="de-DE"/>
        </w:rPr>
        <w:t xml:space="preserve"> 10 des Gesetzes vom 19. März 1983, Nr. 72, in geltender Fassung, durchgeführt.</w:t>
      </w:r>
    </w:p>
    <w:p w:rsidR="00B70EFC" w:rsidRPr="00483F05" w:rsidRDefault="00DD3C9E" w:rsidP="00465ED1">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eastAsia="de-DE"/>
        </w:rPr>
        <w:lastRenderedPageBreak/>
        <w:t>Es wird vermerkt, dass keine Abwertungen gemäß Art. 2426 Absatz, Nr. 3 ZGB notwendig waren, da gemäß dem nationalen OIC-Rechnungslegungsgrundsatz Nr. 9 keine Anzeichen auf potentielle Wertverluste des materiellen Anlagevermögens registriert worden sind.</w:t>
      </w:r>
    </w:p>
    <w:p w:rsidR="00380B23" w:rsidRPr="00483F05" w:rsidRDefault="00380B23" w:rsidP="00961619">
      <w:pPr>
        <w:rPr>
          <w:rFonts w:asciiTheme="minorHAnsi" w:hAnsiTheme="minorHAnsi"/>
          <w:sz w:val="22"/>
          <w:szCs w:val="22"/>
          <w:lang w:val="de-DE"/>
        </w:rPr>
      </w:pPr>
      <w:bookmarkStart w:id="2" w:name="_Hlk511293580"/>
      <w:r w:rsidRPr="00483F05">
        <w:rPr>
          <w:rFonts w:asciiTheme="minorHAnsi" w:hAnsiTheme="minorHAnsi"/>
          <w:sz w:val="22"/>
          <w:szCs w:val="22"/>
          <w:lang w:val="de-DE"/>
        </w:rPr>
        <w:t>Es wird festgestellt, dass:</w:t>
      </w:r>
    </w:p>
    <w:p w:rsidR="00483E62" w:rsidRPr="00483F05" w:rsidRDefault="00081446" w:rsidP="00A716C1">
      <w:pPr>
        <w:numPr>
          <w:ilvl w:val="0"/>
          <w:numId w:val="36"/>
        </w:numPr>
        <w:rPr>
          <w:rFonts w:asciiTheme="minorHAnsi" w:hAnsiTheme="minorHAnsi"/>
          <w:sz w:val="22"/>
          <w:szCs w:val="22"/>
          <w:lang w:val="de-DE"/>
        </w:rPr>
      </w:pPr>
      <w:r w:rsidRPr="00483F05">
        <w:rPr>
          <w:rFonts w:asciiTheme="minorHAnsi" w:hAnsiTheme="minorHAnsi"/>
          <w:sz w:val="22"/>
          <w:szCs w:val="22"/>
          <w:lang w:val="de-DE"/>
        </w:rPr>
        <w:t>gemäß</w:t>
      </w:r>
      <w:r w:rsidR="00483E62" w:rsidRPr="00483F05">
        <w:rPr>
          <w:rFonts w:asciiTheme="minorHAnsi" w:hAnsiTheme="minorHAnsi"/>
          <w:sz w:val="22"/>
          <w:szCs w:val="22"/>
          <w:lang w:val="de-DE"/>
        </w:rPr>
        <w:t xml:space="preserve"> </w:t>
      </w:r>
      <w:proofErr w:type="spellStart"/>
      <w:r w:rsidR="00483E62" w:rsidRPr="00483F05">
        <w:rPr>
          <w:rFonts w:asciiTheme="minorHAnsi" w:hAnsiTheme="minorHAnsi"/>
          <w:sz w:val="22"/>
          <w:szCs w:val="22"/>
          <w:lang w:val="de-DE"/>
        </w:rPr>
        <w:t>Art</w:t>
      </w:r>
      <w:r w:rsidR="00E951B0">
        <w:rPr>
          <w:rFonts w:asciiTheme="minorHAnsi" w:hAnsiTheme="minorHAnsi"/>
          <w:sz w:val="22"/>
          <w:szCs w:val="22"/>
          <w:lang w:val="de-DE"/>
        </w:rPr>
        <w:t>.</w:t>
      </w:r>
      <w:r w:rsidR="00483E62" w:rsidRPr="00483F05">
        <w:rPr>
          <w:rFonts w:asciiTheme="minorHAnsi" w:hAnsiTheme="minorHAnsi"/>
          <w:sz w:val="22"/>
          <w:szCs w:val="22"/>
          <w:lang w:val="de-DE"/>
        </w:rPr>
        <w:t xml:space="preserve"> </w:t>
      </w:r>
      <w:proofErr w:type="spellEnd"/>
      <w:r w:rsidR="00483E62" w:rsidRPr="00483F05">
        <w:rPr>
          <w:rFonts w:asciiTheme="minorHAnsi" w:hAnsiTheme="minorHAnsi"/>
          <w:sz w:val="22"/>
          <w:szCs w:val="22"/>
          <w:lang w:val="de-DE"/>
        </w:rPr>
        <w:t xml:space="preserve">22 </w:t>
      </w:r>
      <w:r w:rsidRPr="00483F05">
        <w:rPr>
          <w:rFonts w:asciiTheme="minorHAnsi" w:hAnsiTheme="minorHAnsi"/>
          <w:sz w:val="22"/>
          <w:szCs w:val="22"/>
          <w:lang w:val="de-DE"/>
        </w:rPr>
        <w:t>Absatz</w:t>
      </w:r>
      <w:r w:rsidRPr="00483F05">
        <w:rPr>
          <w:rFonts w:asciiTheme="minorHAnsi" w:hAnsiTheme="minorHAnsi"/>
          <w:sz w:val="22"/>
          <w:szCs w:val="22"/>
          <w:lang w:val="de-DE"/>
        </w:rPr>
        <w:t xml:space="preserve"> 4 </w:t>
      </w:r>
      <w:r w:rsidR="00483E62" w:rsidRPr="00483F05">
        <w:rPr>
          <w:rFonts w:asciiTheme="minorHAnsi" w:hAnsiTheme="minorHAnsi"/>
          <w:sz w:val="22"/>
          <w:szCs w:val="22"/>
          <w:lang w:val="de-DE"/>
        </w:rPr>
        <w:t xml:space="preserve">des Dekretes des Landeshauptmanns vom 13. Oktober 2017, Nr. 38 </w:t>
      </w:r>
      <w:r w:rsidR="00E951B0" w:rsidRPr="00483F05">
        <w:rPr>
          <w:rFonts w:asciiTheme="minorHAnsi" w:hAnsiTheme="minorHAnsi"/>
          <w:sz w:val="22"/>
          <w:szCs w:val="22"/>
          <w:lang w:val="de-DE"/>
        </w:rPr>
        <w:t>gehen</w:t>
      </w:r>
      <w:r w:rsidR="00E951B0">
        <w:rPr>
          <w:rFonts w:asciiTheme="minorHAnsi" w:hAnsiTheme="minorHAnsi"/>
          <w:sz w:val="22"/>
          <w:szCs w:val="22"/>
          <w:lang w:val="de-DE"/>
        </w:rPr>
        <w:t xml:space="preserve"> d</w:t>
      </w:r>
      <w:r w:rsidR="00483E62" w:rsidRPr="00483F05">
        <w:rPr>
          <w:rFonts w:asciiTheme="minorHAnsi" w:hAnsiTheme="minorHAnsi"/>
          <w:sz w:val="22"/>
          <w:szCs w:val="22"/>
          <w:lang w:val="de-DE"/>
        </w:rPr>
        <w:t>ie vom Land Südtirol für die Schulen angekauften beweglichen Güter, mit Ausnahme der Geschichts- und Kulturgüter, unentgeltlich in das Eigentum der Schulen über und werden von diesen inventarisiert. Das Land behält sich das Recht vor, über die von den Schulen nicht mehr benötigten Güter wieder zu verfügen.“</w:t>
      </w:r>
    </w:p>
    <w:p w:rsidR="0065549D" w:rsidRPr="00483F05" w:rsidRDefault="00F87F75" w:rsidP="00F87F75">
      <w:pPr>
        <w:numPr>
          <w:ilvl w:val="0"/>
          <w:numId w:val="36"/>
        </w:numPr>
        <w:rPr>
          <w:rFonts w:asciiTheme="minorHAnsi" w:hAnsiTheme="minorHAnsi"/>
          <w:i/>
          <w:sz w:val="22"/>
          <w:szCs w:val="22"/>
          <w:lang w:val="de-DE"/>
        </w:rPr>
      </w:pPr>
      <w:r w:rsidRPr="00483F05">
        <w:rPr>
          <w:rFonts w:asciiTheme="minorHAnsi" w:hAnsiTheme="minorHAnsi"/>
          <w:i/>
          <w:sz w:val="22"/>
          <w:szCs w:val="22"/>
          <w:lang w:val="de-DE"/>
        </w:rPr>
        <w:t>„</w:t>
      </w:r>
      <w:r w:rsidR="0065549D" w:rsidRPr="00483F05">
        <w:rPr>
          <w:rFonts w:asciiTheme="minorHAnsi" w:hAnsiTheme="minorHAnsi"/>
          <w:i/>
          <w:sz w:val="22"/>
          <w:szCs w:val="22"/>
          <w:lang w:val="de-DE"/>
        </w:rPr>
        <w:t xml:space="preserve">Die materiellen Anlagegüter, die unentgeltlich erworben wurden, werden in den Aktiva der Bilanz mit dem vermutlichen Marktwert zum Zeitpunkt des Ankaufes der Güter gebucht. Dazu werden angefallenen und/oder anzufallenden Kosten gerechnet, damit die Güter dauerhaft und sinnvoll in </w:t>
      </w:r>
      <w:r w:rsidRPr="00483F05">
        <w:rPr>
          <w:rFonts w:asciiTheme="minorHAnsi" w:hAnsiTheme="minorHAnsi"/>
          <w:i/>
          <w:sz w:val="22"/>
          <w:szCs w:val="22"/>
          <w:lang w:val="de-DE"/>
        </w:rPr>
        <w:t>den Produktionsprozess einbezogen werden können. Auf jeden Fall, darf der Buchungswert der Anlagegüter den wiederherstellbaren Wert nicht überschreiten. Der so ermittelte Wert wird in der Gewinn- und Verlustrechnung als Gegenposten zum Konten "Investitionsbeitrag" erfasst.“</w:t>
      </w:r>
      <w:r w:rsidR="0065549D" w:rsidRPr="00483F05">
        <w:rPr>
          <w:rFonts w:asciiTheme="minorHAnsi" w:hAnsiTheme="minorHAnsi"/>
          <w:i/>
          <w:sz w:val="22"/>
          <w:szCs w:val="22"/>
          <w:lang w:val="de-DE"/>
        </w:rPr>
        <w:t xml:space="preserve"> </w:t>
      </w:r>
    </w:p>
    <w:bookmarkEnd w:id="2"/>
    <w:p w:rsidR="00A64D93" w:rsidRPr="00483F05" w:rsidRDefault="00C60D4B" w:rsidP="004C19B3">
      <w:pPr>
        <w:rPr>
          <w:rFonts w:asciiTheme="minorHAnsi" w:hAnsiTheme="minorHAnsi"/>
          <w:sz w:val="22"/>
          <w:szCs w:val="22"/>
          <w:lang w:val="de-DE"/>
        </w:rPr>
      </w:pPr>
      <w:r w:rsidRPr="00483F05">
        <w:rPr>
          <w:rFonts w:asciiTheme="minorHAnsi" w:hAnsiTheme="minorHAnsi"/>
          <w:sz w:val="22"/>
          <w:szCs w:val="22"/>
          <w:lang w:val="de-DE"/>
        </w:rPr>
        <w:t>Aufgrund der Vor</w:t>
      </w:r>
      <w:r w:rsidR="00DA18F2" w:rsidRPr="00483F05">
        <w:rPr>
          <w:rFonts w:asciiTheme="minorHAnsi" w:hAnsiTheme="minorHAnsi"/>
          <w:sz w:val="22"/>
          <w:szCs w:val="22"/>
          <w:lang w:val="de-DE"/>
        </w:rPr>
        <w:t>gabe</w:t>
      </w:r>
      <w:r w:rsidRPr="00483F05">
        <w:rPr>
          <w:rFonts w:asciiTheme="minorHAnsi" w:hAnsiTheme="minorHAnsi"/>
          <w:sz w:val="22"/>
          <w:szCs w:val="22"/>
          <w:lang w:val="de-DE"/>
        </w:rPr>
        <w:t xml:space="preserve"> gemäß oben erwähnten Art</w:t>
      </w:r>
      <w:r w:rsidR="00E951B0">
        <w:rPr>
          <w:rFonts w:asciiTheme="minorHAnsi" w:hAnsiTheme="minorHAnsi"/>
          <w:sz w:val="22"/>
          <w:szCs w:val="22"/>
          <w:lang w:val="de-DE"/>
        </w:rPr>
        <w:t>.</w:t>
      </w:r>
      <w:r w:rsidRPr="00483F05">
        <w:rPr>
          <w:rFonts w:asciiTheme="minorHAnsi" w:hAnsiTheme="minorHAnsi"/>
          <w:sz w:val="22"/>
          <w:szCs w:val="22"/>
          <w:lang w:val="de-DE"/>
        </w:rPr>
        <w:t xml:space="preserve"> 22 </w:t>
      </w:r>
      <w:r w:rsidR="0021359C" w:rsidRPr="00483F05">
        <w:rPr>
          <w:rFonts w:asciiTheme="minorHAnsi" w:hAnsiTheme="minorHAnsi"/>
          <w:sz w:val="22"/>
          <w:szCs w:val="22"/>
          <w:lang w:val="de-DE"/>
        </w:rPr>
        <w:t>Absatz 4</w:t>
      </w:r>
      <w:r w:rsidR="00DA18F2" w:rsidRPr="00483F05">
        <w:rPr>
          <w:rFonts w:asciiTheme="minorHAnsi" w:hAnsiTheme="minorHAnsi"/>
          <w:sz w:val="22"/>
          <w:szCs w:val="22"/>
          <w:lang w:val="de-DE"/>
        </w:rPr>
        <w:t xml:space="preserve"> </w:t>
      </w:r>
      <w:r w:rsidRPr="00483F05">
        <w:rPr>
          <w:rFonts w:asciiTheme="minorHAnsi" w:hAnsiTheme="minorHAnsi"/>
          <w:sz w:val="22"/>
          <w:szCs w:val="22"/>
          <w:lang w:val="de-DE"/>
        </w:rPr>
        <w:t>des Dekrets des Landeshauptmanns vom 13. Oktober 2017, Nr. 38, ist es daher nicht als notwendig erachtet worden, den Marktwert der materiellen Anlagegüter zu schätzen.</w:t>
      </w:r>
    </w:p>
    <w:p w:rsidR="00C60D4B" w:rsidRPr="00483F05" w:rsidRDefault="00C60D4B" w:rsidP="00C60D4B">
      <w:pPr>
        <w:rPr>
          <w:rFonts w:asciiTheme="minorHAnsi" w:hAnsiTheme="minorHAnsi"/>
          <w:sz w:val="22"/>
          <w:szCs w:val="22"/>
          <w:lang w:val="de-DE"/>
        </w:rPr>
      </w:pPr>
      <w:r w:rsidRPr="00483F05">
        <w:rPr>
          <w:rFonts w:asciiTheme="minorHAnsi" w:hAnsiTheme="minorHAnsi"/>
          <w:sz w:val="22"/>
          <w:szCs w:val="22"/>
          <w:highlight w:val="yellow"/>
          <w:lang w:val="de-DE"/>
        </w:rPr>
        <w:t>[Im Geschäftsjahr 201</w:t>
      </w:r>
      <w:r w:rsidR="00A27AF0" w:rsidRPr="00483F05">
        <w:rPr>
          <w:rFonts w:asciiTheme="minorHAnsi" w:hAnsiTheme="minorHAnsi"/>
          <w:sz w:val="22"/>
          <w:szCs w:val="22"/>
          <w:highlight w:val="yellow"/>
          <w:lang w:val="de-DE"/>
        </w:rPr>
        <w:t>8</w:t>
      </w:r>
      <w:r w:rsidRPr="00483F05">
        <w:rPr>
          <w:rFonts w:asciiTheme="minorHAnsi" w:hAnsiTheme="minorHAnsi"/>
          <w:sz w:val="22"/>
          <w:szCs w:val="22"/>
          <w:highlight w:val="yellow"/>
          <w:lang w:val="de-DE"/>
        </w:rPr>
        <w:t xml:space="preserve"> sind keine Bewegungen von materiellen Anlagegütern erstellt worden]</w:t>
      </w:r>
    </w:p>
    <w:p w:rsidR="00A64D93" w:rsidRPr="0075249E" w:rsidRDefault="00C60D4B" w:rsidP="004C19B3">
      <w:pPr>
        <w:rPr>
          <w:rFonts w:asciiTheme="minorHAnsi" w:hAnsiTheme="minorHAnsi"/>
          <w:lang w:val="de-DE"/>
        </w:rPr>
      </w:pPr>
      <w:r w:rsidRPr="0075249E">
        <w:rPr>
          <w:rFonts w:asciiTheme="minorHAnsi" w:hAnsiTheme="minorHAnsi"/>
          <w:lang w:val="de-DE"/>
        </w:rPr>
        <w:t>Oder</w:t>
      </w:r>
    </w:p>
    <w:p w:rsidR="00013806" w:rsidRPr="00483F05" w:rsidRDefault="00013806" w:rsidP="00013806">
      <w:pPr>
        <w:rPr>
          <w:rFonts w:asciiTheme="minorHAnsi" w:hAnsiTheme="minorHAnsi"/>
          <w:sz w:val="22"/>
          <w:szCs w:val="22"/>
          <w:lang w:val="de-DE"/>
        </w:rPr>
      </w:pPr>
      <w:r w:rsidRPr="00483F05">
        <w:rPr>
          <w:rFonts w:asciiTheme="minorHAnsi" w:hAnsiTheme="minorHAnsi"/>
          <w:sz w:val="22"/>
          <w:szCs w:val="22"/>
          <w:highlight w:val="yellow"/>
          <w:lang w:val="de-DE"/>
        </w:rPr>
        <w:t>[</w:t>
      </w:r>
      <w:proofErr w:type="gramStart"/>
      <w:r w:rsidRPr="00483F05">
        <w:rPr>
          <w:rFonts w:asciiTheme="minorHAnsi" w:hAnsiTheme="minorHAnsi"/>
          <w:sz w:val="22"/>
          <w:szCs w:val="22"/>
          <w:highlight w:val="yellow"/>
          <w:lang w:val="de-DE"/>
        </w:rPr>
        <w:t>Nachfolgend</w:t>
      </w:r>
      <w:proofErr w:type="gramEnd"/>
      <w:r w:rsidRPr="00483F05">
        <w:rPr>
          <w:rFonts w:asciiTheme="minorHAnsi" w:hAnsiTheme="minorHAnsi"/>
          <w:sz w:val="22"/>
          <w:szCs w:val="22"/>
          <w:highlight w:val="yellow"/>
          <w:lang w:val="de-DE"/>
        </w:rPr>
        <w:t xml:space="preserve"> werden die Bewegungen der materiellen Anlagegüter aufgezeigt.]</w:t>
      </w:r>
    </w:p>
    <w:p w:rsidR="00450559" w:rsidRPr="00CE2BB3" w:rsidRDefault="00450559" w:rsidP="008C797E">
      <w:pPr>
        <w:rPr>
          <w:rFonts w:asciiTheme="minorHAnsi" w:hAnsiTheme="minorHAnsi"/>
          <w:lang w:val="de-DE"/>
        </w:rPr>
      </w:pPr>
    </w:p>
    <w:tbl>
      <w:tblPr>
        <w:tblW w:w="2956" w:type="pct"/>
        <w:tblCellMar>
          <w:left w:w="30" w:type="dxa"/>
          <w:right w:w="30" w:type="dxa"/>
        </w:tblCellMar>
        <w:tblLook w:val="0000" w:firstRow="0" w:lastRow="0" w:firstColumn="0" w:lastColumn="0" w:noHBand="0" w:noVBand="0"/>
      </w:tblPr>
      <w:tblGrid>
        <w:gridCol w:w="1330"/>
        <w:gridCol w:w="1618"/>
        <w:gridCol w:w="1330"/>
        <w:gridCol w:w="1509"/>
        <w:gridCol w:w="1330"/>
      </w:tblGrid>
      <w:tr w:rsidR="00CC3DED" w:rsidRPr="00CE2BB3" w:rsidTr="00CC3DED">
        <w:trPr>
          <w:trHeight w:val="710"/>
        </w:trPr>
        <w:tc>
          <w:tcPr>
            <w:tcW w:w="791" w:type="pct"/>
            <w:tcBorders>
              <w:top w:val="single" w:sz="12" w:space="0" w:color="auto"/>
              <w:left w:val="single" w:sz="12" w:space="0" w:color="auto"/>
              <w:bottom w:val="single" w:sz="12" w:space="0" w:color="auto"/>
              <w:right w:val="single" w:sz="6" w:space="0" w:color="auto"/>
            </w:tcBorders>
            <w:shd w:val="clear" w:color="99CCFF" w:fill="auto"/>
            <w:vAlign w:val="center"/>
          </w:tcPr>
          <w:p w:rsidR="006E70E0" w:rsidRPr="00CE2BB3" w:rsidRDefault="006E70E0" w:rsidP="00A716C1">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Konten</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Investitionsgüter</w:t>
            </w:r>
            <w:proofErr w:type="spellEnd"/>
          </w:p>
        </w:tc>
        <w:tc>
          <w:tcPr>
            <w:tcW w:w="1637" w:type="pct"/>
            <w:tcBorders>
              <w:top w:val="single" w:sz="12" w:space="0" w:color="auto"/>
              <w:left w:val="single" w:sz="6" w:space="0" w:color="auto"/>
              <w:bottom w:val="single" w:sz="12" w:space="0" w:color="auto"/>
              <w:right w:val="single" w:sz="6" w:space="0" w:color="auto"/>
            </w:tcBorders>
            <w:shd w:val="clear" w:color="99CCFF" w:fill="auto"/>
            <w:vAlign w:val="center"/>
          </w:tcPr>
          <w:p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Beschreibung</w:t>
            </w:r>
            <w:proofErr w:type="spellEnd"/>
          </w:p>
        </w:tc>
        <w:tc>
          <w:tcPr>
            <w:tcW w:w="799" w:type="pct"/>
            <w:tcBorders>
              <w:top w:val="single" w:sz="12" w:space="0" w:color="auto"/>
              <w:left w:val="single" w:sz="6" w:space="0" w:color="auto"/>
              <w:bottom w:val="single" w:sz="12" w:space="0" w:color="auto"/>
              <w:right w:val="single" w:sz="6" w:space="0" w:color="auto"/>
            </w:tcBorders>
            <w:shd w:val="clear" w:color="99CCFF" w:fill="auto"/>
            <w:vAlign w:val="center"/>
          </w:tcPr>
          <w:p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Ankauf</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Investitionsgüter</w:t>
            </w:r>
            <w:proofErr w:type="spellEnd"/>
            <w:r w:rsidRPr="00CE2BB3">
              <w:rPr>
                <w:rFonts w:asciiTheme="minorHAnsi" w:hAnsiTheme="minorHAnsi" w:cs="Calibri"/>
                <w:b/>
                <w:bCs/>
                <w:color w:val="000000"/>
                <w:sz w:val="18"/>
                <w:szCs w:val="18"/>
                <w:lang w:eastAsia="it-IT"/>
              </w:rPr>
              <w:t xml:space="preserve"> 201</w:t>
            </w:r>
            <w:r w:rsidR="007363F5">
              <w:rPr>
                <w:rFonts w:asciiTheme="minorHAnsi" w:hAnsiTheme="minorHAnsi" w:cs="Calibri"/>
                <w:b/>
                <w:bCs/>
                <w:color w:val="000000"/>
                <w:sz w:val="18"/>
                <w:szCs w:val="18"/>
                <w:lang w:eastAsia="it-IT"/>
              </w:rPr>
              <w:t>8</w:t>
            </w:r>
          </w:p>
        </w:tc>
        <w:tc>
          <w:tcPr>
            <w:tcW w:w="902" w:type="pct"/>
            <w:tcBorders>
              <w:top w:val="single" w:sz="12" w:space="0" w:color="auto"/>
              <w:left w:val="single" w:sz="6" w:space="0" w:color="auto"/>
              <w:bottom w:val="single" w:sz="12" w:space="0" w:color="auto"/>
              <w:right w:val="single" w:sz="6" w:space="0" w:color="auto"/>
            </w:tcBorders>
            <w:shd w:val="clear" w:color="99CCFF" w:fill="auto"/>
            <w:vAlign w:val="center"/>
          </w:tcPr>
          <w:p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Investitonsbeiträge</w:t>
            </w:r>
            <w:proofErr w:type="spellEnd"/>
            <w:r w:rsidRPr="00CE2BB3">
              <w:rPr>
                <w:rFonts w:asciiTheme="minorHAnsi" w:hAnsiTheme="minorHAnsi" w:cs="Calibri"/>
                <w:b/>
                <w:bCs/>
                <w:color w:val="000000"/>
                <w:sz w:val="18"/>
                <w:szCs w:val="18"/>
                <w:lang w:eastAsia="it-IT"/>
              </w:rPr>
              <w:t xml:space="preserve"> 201</w:t>
            </w:r>
            <w:r w:rsidR="007363F5">
              <w:rPr>
                <w:rFonts w:asciiTheme="minorHAnsi" w:hAnsiTheme="minorHAnsi" w:cs="Calibri"/>
                <w:b/>
                <w:bCs/>
                <w:color w:val="000000"/>
                <w:sz w:val="18"/>
                <w:szCs w:val="18"/>
                <w:lang w:eastAsia="it-IT"/>
              </w:rPr>
              <w:t>8</w:t>
            </w:r>
          </w:p>
        </w:tc>
        <w:tc>
          <w:tcPr>
            <w:tcW w:w="872" w:type="pct"/>
            <w:tcBorders>
              <w:top w:val="single" w:sz="12" w:space="0" w:color="auto"/>
              <w:left w:val="single" w:sz="6" w:space="0" w:color="auto"/>
              <w:bottom w:val="single" w:sz="12" w:space="0" w:color="auto"/>
              <w:right w:val="single" w:sz="6" w:space="0" w:color="auto"/>
            </w:tcBorders>
            <w:shd w:val="clear" w:color="99CCFF" w:fill="auto"/>
            <w:vAlign w:val="center"/>
          </w:tcPr>
          <w:p w:rsidR="00CC3DED"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Wert</w:t>
            </w:r>
            <w:proofErr w:type="spellEnd"/>
            <w:r w:rsidRPr="00CE2BB3">
              <w:rPr>
                <w:rFonts w:asciiTheme="minorHAnsi" w:hAnsiTheme="minorHAnsi" w:cs="Calibri"/>
                <w:b/>
                <w:bCs/>
                <w:color w:val="000000"/>
                <w:sz w:val="18"/>
                <w:szCs w:val="18"/>
                <w:lang w:eastAsia="it-IT"/>
              </w:rPr>
              <w:t xml:space="preserve"> der </w:t>
            </w:r>
            <w:proofErr w:type="spellStart"/>
            <w:r w:rsidRPr="00CE2BB3">
              <w:rPr>
                <w:rFonts w:asciiTheme="minorHAnsi" w:hAnsiTheme="minorHAnsi" w:cs="Calibri"/>
                <w:b/>
                <w:bCs/>
                <w:color w:val="000000"/>
                <w:sz w:val="18"/>
                <w:szCs w:val="18"/>
                <w:lang w:eastAsia="it-IT"/>
              </w:rPr>
              <w:t>Investitionsgüter</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am</w:t>
            </w:r>
            <w:proofErr w:type="spellEnd"/>
            <w:r w:rsidRPr="00CE2BB3">
              <w:rPr>
                <w:rFonts w:asciiTheme="minorHAnsi" w:hAnsiTheme="minorHAnsi" w:cs="Calibri"/>
                <w:b/>
                <w:bCs/>
                <w:color w:val="000000"/>
                <w:sz w:val="18"/>
                <w:szCs w:val="18"/>
                <w:lang w:eastAsia="it-IT"/>
              </w:rPr>
              <w:t xml:space="preserve"> 31.12.201</w:t>
            </w:r>
            <w:r w:rsidR="007363F5">
              <w:rPr>
                <w:rFonts w:asciiTheme="minorHAnsi" w:hAnsiTheme="minorHAnsi" w:cs="Calibri"/>
                <w:b/>
                <w:bCs/>
                <w:color w:val="000000"/>
                <w:sz w:val="18"/>
                <w:szCs w:val="18"/>
                <w:lang w:eastAsia="it-IT"/>
              </w:rPr>
              <w:t>8</w:t>
            </w:r>
            <w:r w:rsidR="00CC3DED" w:rsidRPr="00CE2BB3">
              <w:rPr>
                <w:rFonts w:asciiTheme="minorHAnsi" w:hAnsiTheme="minorHAnsi" w:cs="Calibri"/>
                <w:b/>
                <w:bCs/>
                <w:color w:val="000000"/>
                <w:sz w:val="18"/>
                <w:szCs w:val="18"/>
                <w:lang w:eastAsia="it-IT"/>
              </w:rPr>
              <w:t xml:space="preserve"> </w:t>
            </w:r>
          </w:p>
        </w:tc>
      </w:tr>
      <w:tr w:rsidR="00CC3DED" w:rsidRPr="00CE2BB3" w:rsidTr="00CC3DED">
        <w:trPr>
          <w:trHeight w:val="290"/>
        </w:trPr>
        <w:tc>
          <w:tcPr>
            <w:tcW w:w="791" w:type="pct"/>
            <w:tcBorders>
              <w:top w:val="nil"/>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nil"/>
              <w:left w:val="single" w:sz="6" w:space="0" w:color="auto"/>
              <w:bottom w:val="single" w:sz="6" w:space="0" w:color="auto"/>
              <w:right w:val="single" w:sz="6" w:space="0" w:color="auto"/>
            </w:tcBorders>
            <w:vAlign w:val="center"/>
          </w:tcPr>
          <w:p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MASCHINEN</w:t>
            </w:r>
          </w:p>
        </w:tc>
        <w:tc>
          <w:tcPr>
            <w:tcW w:w="799" w:type="pct"/>
            <w:tcBorders>
              <w:top w:val="nil"/>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nil"/>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nil"/>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ANLAGEN</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WISSENSCHAFTLICHE AUSRÜSTUNGEN</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N.A.B. AUSRÜSTUNGEN</w:t>
            </w:r>
          </w:p>
        </w:tc>
        <w:tc>
          <w:tcPr>
            <w:tcW w:w="799" w:type="pct"/>
            <w:tcBorders>
              <w:top w:val="single" w:sz="6" w:space="0" w:color="auto"/>
              <w:left w:val="single" w:sz="6" w:space="0" w:color="auto"/>
              <w:bottom w:val="single" w:sz="6" w:space="0" w:color="auto"/>
              <w:right w:val="single" w:sz="6" w:space="0" w:color="auto"/>
            </w:tcBorders>
            <w:vAlign w:val="center"/>
          </w:tcPr>
          <w:p w:rsidR="00B6701F" w:rsidRPr="00CE2BB3" w:rsidRDefault="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3.500,00</w:t>
            </w: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3.500,00</w:t>
            </w:r>
          </w:p>
        </w:tc>
        <w:tc>
          <w:tcPr>
            <w:tcW w:w="872" w:type="pct"/>
            <w:tcBorders>
              <w:top w:val="single" w:sz="6" w:space="0" w:color="auto"/>
              <w:left w:val="single" w:sz="6" w:space="0" w:color="auto"/>
              <w:bottom w:val="single" w:sz="6" w:space="0" w:color="auto"/>
              <w:right w:val="single" w:sz="6" w:space="0" w:color="auto"/>
            </w:tcBorders>
            <w:vAlign w:val="center"/>
          </w:tcPr>
          <w:p w:rsidR="00B6701F" w:rsidRPr="00CE2BB3" w:rsidRDefault="00B6701F" w:rsidP="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0</w:t>
            </w: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BÜROMASCHINEN</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SERVER</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ARBEITSPLÄTZE</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PERIPHERIEN</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N.A.B. HARDWAR</w:t>
            </w:r>
            <w:r w:rsidR="003920EC">
              <w:rPr>
                <w:rFonts w:asciiTheme="minorHAnsi" w:hAnsiTheme="minorHAnsi" w:cs="Calibri"/>
                <w:color w:val="000000"/>
                <w:sz w:val="18"/>
                <w:szCs w:val="18"/>
                <w:highlight w:val="yellow"/>
                <w:lang w:eastAsia="it-IT"/>
              </w:rPr>
              <w:t>E</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081446"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r w:rsidRPr="00CE2BB3">
              <w:rPr>
                <w:rFonts w:asciiTheme="minorHAnsi" w:hAnsiTheme="minorHAnsi" w:cs="Calibri"/>
                <w:color w:val="000000"/>
                <w:sz w:val="18"/>
                <w:szCs w:val="18"/>
                <w:highlight w:val="yellow"/>
                <w:lang w:val="de-DE" w:eastAsia="it-IT"/>
              </w:rPr>
              <w:t>MÖBEL UND AUSSTATTUNGEN FÜR BÜRO</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val="de-DE" w:eastAsia="it-IT"/>
              </w:rPr>
            </w:pPr>
          </w:p>
        </w:tc>
      </w:tr>
      <w:tr w:rsidR="00CC3DED" w:rsidRPr="00081446"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r w:rsidRPr="00CE2BB3">
              <w:rPr>
                <w:rFonts w:asciiTheme="minorHAnsi" w:hAnsiTheme="minorHAnsi" w:cs="Calibri"/>
                <w:color w:val="000000"/>
                <w:sz w:val="18"/>
                <w:szCs w:val="18"/>
                <w:highlight w:val="yellow"/>
                <w:lang w:val="de-DE" w:eastAsia="it-IT"/>
              </w:rPr>
              <w:t>N.A.B. MÖBEL UND AUSSTATTUNGEN</w:t>
            </w:r>
          </w:p>
        </w:tc>
        <w:tc>
          <w:tcPr>
            <w:tcW w:w="799"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90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872" w:type="pct"/>
            <w:tcBorders>
              <w:top w:val="single" w:sz="6" w:space="0" w:color="auto"/>
              <w:left w:val="single" w:sz="6" w:space="0" w:color="auto"/>
              <w:bottom w:val="single" w:sz="6"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val="de-DE" w:eastAsia="it-IT"/>
              </w:rPr>
            </w:pPr>
          </w:p>
        </w:tc>
      </w:tr>
      <w:tr w:rsidR="00CC3DED" w:rsidRPr="00CE2BB3" w:rsidTr="00CC3DED">
        <w:trPr>
          <w:trHeight w:val="290"/>
        </w:trPr>
        <w:tc>
          <w:tcPr>
            <w:tcW w:w="791" w:type="pct"/>
            <w:tcBorders>
              <w:top w:val="single" w:sz="6" w:space="0" w:color="auto"/>
              <w:left w:val="single" w:sz="12" w:space="0" w:color="auto"/>
              <w:bottom w:val="nil"/>
              <w:right w:val="single" w:sz="6" w:space="0" w:color="auto"/>
            </w:tcBorders>
            <w:vAlign w:val="center"/>
          </w:tcPr>
          <w:p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p>
        </w:tc>
        <w:tc>
          <w:tcPr>
            <w:tcW w:w="1637" w:type="pct"/>
            <w:tcBorders>
              <w:top w:val="single" w:sz="6" w:space="0" w:color="auto"/>
              <w:left w:val="single" w:sz="6" w:space="0" w:color="auto"/>
              <w:bottom w:val="nil"/>
              <w:right w:val="single" w:sz="6" w:space="0" w:color="auto"/>
            </w:tcBorders>
            <w:vAlign w:val="center"/>
          </w:tcPr>
          <w:p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SONSTIGE VERSCHIEDENE SACHVERMÖGEN</w:t>
            </w:r>
          </w:p>
        </w:tc>
        <w:tc>
          <w:tcPr>
            <w:tcW w:w="799" w:type="pct"/>
            <w:tcBorders>
              <w:top w:val="single" w:sz="6" w:space="0" w:color="auto"/>
              <w:left w:val="single" w:sz="6" w:space="0" w:color="auto"/>
              <w:bottom w:val="nil"/>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nil"/>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nil"/>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rsidTr="00CC3DED">
        <w:trPr>
          <w:trHeight w:val="305"/>
        </w:trPr>
        <w:tc>
          <w:tcPr>
            <w:tcW w:w="791" w:type="pct"/>
            <w:tcBorders>
              <w:top w:val="single" w:sz="6" w:space="0" w:color="auto"/>
              <w:left w:val="single" w:sz="12" w:space="0" w:color="auto"/>
              <w:bottom w:val="single" w:sz="12"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c>
          <w:tcPr>
            <w:tcW w:w="1637" w:type="pct"/>
            <w:tcBorders>
              <w:top w:val="single" w:sz="6" w:space="0" w:color="auto"/>
              <w:left w:val="single" w:sz="6" w:space="0" w:color="auto"/>
              <w:bottom w:val="single" w:sz="12" w:space="0" w:color="auto"/>
              <w:right w:val="single" w:sz="6" w:space="0" w:color="auto"/>
            </w:tcBorders>
            <w:vAlign w:val="center"/>
          </w:tcPr>
          <w:p w:rsidR="00D10ED3" w:rsidRPr="00CE2BB3" w:rsidRDefault="00D10ED3" w:rsidP="0075249E">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roofErr w:type="spellStart"/>
            <w:r w:rsidRPr="00CE2BB3">
              <w:rPr>
                <w:rFonts w:asciiTheme="minorHAnsi" w:hAnsiTheme="minorHAnsi" w:cs="Calibri"/>
                <w:b/>
                <w:bCs/>
                <w:color w:val="000000"/>
                <w:sz w:val="18"/>
                <w:szCs w:val="18"/>
                <w:lang w:eastAsia="it-IT"/>
              </w:rPr>
              <w:t>Gesamt</w:t>
            </w:r>
            <w:proofErr w:type="spellEnd"/>
          </w:p>
        </w:tc>
        <w:tc>
          <w:tcPr>
            <w:tcW w:w="799" w:type="pct"/>
            <w:tcBorders>
              <w:top w:val="single" w:sz="6" w:space="0" w:color="auto"/>
              <w:left w:val="single" w:sz="6" w:space="0" w:color="auto"/>
              <w:bottom w:val="single" w:sz="12"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c>
          <w:tcPr>
            <w:tcW w:w="902" w:type="pct"/>
            <w:tcBorders>
              <w:top w:val="single" w:sz="6" w:space="0" w:color="auto"/>
              <w:left w:val="single" w:sz="6" w:space="0" w:color="auto"/>
              <w:bottom w:val="single" w:sz="12"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c>
          <w:tcPr>
            <w:tcW w:w="872" w:type="pct"/>
            <w:tcBorders>
              <w:top w:val="single" w:sz="6" w:space="0" w:color="auto"/>
              <w:left w:val="single" w:sz="6" w:space="0" w:color="auto"/>
              <w:bottom w:val="single" w:sz="12" w:space="0" w:color="auto"/>
              <w:right w:val="single" w:sz="6" w:space="0" w:color="auto"/>
            </w:tcBorders>
            <w:vAlign w:val="center"/>
          </w:tcPr>
          <w:p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r>
    </w:tbl>
    <w:p w:rsidR="000F7B6B" w:rsidRPr="00CE2BB3" w:rsidRDefault="000F7B6B" w:rsidP="008C797E">
      <w:pPr>
        <w:rPr>
          <w:rFonts w:asciiTheme="minorHAnsi" w:hAnsiTheme="minorHAnsi"/>
        </w:rPr>
      </w:pPr>
    </w:p>
    <w:p w:rsidR="00531667" w:rsidRPr="00E951B0" w:rsidRDefault="00752733" w:rsidP="00E951B0">
      <w:pPr>
        <w:pStyle w:val="berschrift2"/>
        <w:rPr>
          <w:rFonts w:asciiTheme="minorHAnsi" w:hAnsiTheme="minorHAnsi"/>
          <w:lang w:val="de-DE"/>
        </w:rPr>
      </w:pPr>
      <w:proofErr w:type="spellStart"/>
      <w:r w:rsidRPr="00E951B0">
        <w:rPr>
          <w:rFonts w:asciiTheme="minorHAnsi" w:hAnsiTheme="minorHAnsi"/>
          <w:lang w:val="de-DE"/>
        </w:rPr>
        <w:lastRenderedPageBreak/>
        <w:t>Leasing</w:t>
      </w:r>
      <w:r w:rsidR="00DD3C9E" w:rsidRPr="00E951B0">
        <w:rPr>
          <w:rFonts w:asciiTheme="minorHAnsi" w:hAnsiTheme="minorHAnsi"/>
          <w:lang w:val="de-DE"/>
        </w:rPr>
        <w:t>geschäfte</w:t>
      </w:r>
      <w:proofErr w:type="spellEnd"/>
    </w:p>
    <w:p w:rsidR="00D87BE7" w:rsidRPr="00CE2BB3" w:rsidRDefault="00E70DB6" w:rsidP="00D87BE7">
      <w:pPr>
        <w:rPr>
          <w:rFonts w:asciiTheme="minorHAnsi" w:hAnsiTheme="minorHAnsi"/>
          <w:lang w:val="de-DE"/>
        </w:rPr>
      </w:pPr>
      <w:r w:rsidRPr="00CE2BB3">
        <w:rPr>
          <w:rFonts w:asciiTheme="minorHAnsi" w:hAnsiTheme="minorHAnsi"/>
          <w:lang w:val="de-DE" w:eastAsia="de-DE"/>
        </w:rPr>
        <w:t>Zum Bilanzstichtag bestehen keine Leasingverträge</w:t>
      </w:r>
    </w:p>
    <w:p w:rsidR="003028DC" w:rsidRPr="00CE2BB3" w:rsidRDefault="00752733" w:rsidP="00985038">
      <w:pPr>
        <w:pStyle w:val="berschrift2"/>
        <w:rPr>
          <w:rFonts w:asciiTheme="minorHAnsi" w:hAnsiTheme="minorHAnsi"/>
          <w:lang w:val="de-DE"/>
        </w:rPr>
      </w:pPr>
      <w:r w:rsidRPr="00CE2BB3">
        <w:rPr>
          <w:rFonts w:asciiTheme="minorHAnsi" w:hAnsiTheme="minorHAnsi"/>
          <w:lang w:val="de-DE"/>
        </w:rPr>
        <w:t>Umlaufvermögen</w:t>
      </w:r>
    </w:p>
    <w:p w:rsidR="00752733" w:rsidRPr="00483F05" w:rsidRDefault="00E70DB6" w:rsidP="00483F05">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eastAsia="de-DE"/>
        </w:rPr>
        <w:t>Die Posten des Umlaufv</w:t>
      </w:r>
      <w:r w:rsidR="00CA64F7">
        <w:rPr>
          <w:rFonts w:asciiTheme="minorHAnsi" w:hAnsiTheme="minorHAnsi"/>
          <w:sz w:val="22"/>
          <w:szCs w:val="22"/>
          <w:lang w:val="de-DE" w:eastAsia="de-DE"/>
        </w:rPr>
        <w:t>ermögens wurden gemäß Art. 2426 Absatz 1</w:t>
      </w:r>
      <w:r w:rsidR="009B0B5B">
        <w:rPr>
          <w:rFonts w:asciiTheme="minorHAnsi" w:hAnsiTheme="minorHAnsi"/>
          <w:sz w:val="22"/>
          <w:szCs w:val="22"/>
          <w:lang w:val="de-DE" w:eastAsia="de-DE"/>
        </w:rPr>
        <w:t>,</w:t>
      </w:r>
      <w:r w:rsidRPr="00483F05">
        <w:rPr>
          <w:rFonts w:asciiTheme="minorHAnsi" w:hAnsiTheme="minorHAnsi"/>
          <w:sz w:val="22"/>
          <w:szCs w:val="22"/>
          <w:lang w:val="de-DE" w:eastAsia="de-DE"/>
        </w:rPr>
        <w:t xml:space="preserve"> Nr. 8 bis 11-bis ZGB bewertet. Die hierfür verwendeten Grundsätze werden in den Abschnitten zu den entsprechenden Bilanzposten dargelegt.</w:t>
      </w:r>
    </w:p>
    <w:p w:rsidR="003028DC" w:rsidRPr="00483F05" w:rsidRDefault="00752733" w:rsidP="00985038">
      <w:pPr>
        <w:pStyle w:val="berschrift3"/>
        <w:rPr>
          <w:rFonts w:asciiTheme="minorHAnsi" w:hAnsiTheme="minorHAnsi"/>
          <w:szCs w:val="22"/>
          <w:lang w:val="de-DE"/>
        </w:rPr>
      </w:pPr>
      <w:r w:rsidRPr="00483F05">
        <w:rPr>
          <w:rFonts w:asciiTheme="minorHAnsi" w:hAnsiTheme="minorHAnsi"/>
          <w:szCs w:val="22"/>
          <w:lang w:val="de-DE"/>
        </w:rPr>
        <w:t xml:space="preserve">Forderungen </w:t>
      </w:r>
      <w:r w:rsidR="00E70DB6" w:rsidRPr="00483F05">
        <w:rPr>
          <w:rFonts w:asciiTheme="minorHAnsi" w:hAnsiTheme="minorHAnsi"/>
          <w:szCs w:val="22"/>
          <w:lang w:val="de-DE"/>
        </w:rPr>
        <w:t xml:space="preserve">des </w:t>
      </w:r>
      <w:r w:rsidRPr="00483F05">
        <w:rPr>
          <w:rFonts w:asciiTheme="minorHAnsi" w:hAnsiTheme="minorHAnsi"/>
          <w:szCs w:val="22"/>
          <w:lang w:val="de-DE"/>
        </w:rPr>
        <w:t>Umlaufvermögen</w:t>
      </w:r>
      <w:r w:rsidR="00E70DB6" w:rsidRPr="00483F05">
        <w:rPr>
          <w:rFonts w:asciiTheme="minorHAnsi" w:hAnsiTheme="minorHAnsi"/>
          <w:szCs w:val="22"/>
          <w:lang w:val="de-DE"/>
        </w:rPr>
        <w:t>s</w:t>
      </w:r>
    </w:p>
    <w:p w:rsidR="00935668" w:rsidRPr="00483F05" w:rsidRDefault="00935668" w:rsidP="009E4ADB">
      <w:pPr>
        <w:rPr>
          <w:rFonts w:asciiTheme="minorHAnsi" w:hAnsiTheme="minorHAnsi"/>
          <w:sz w:val="22"/>
          <w:szCs w:val="22"/>
          <w:lang w:val="de-DE"/>
        </w:rPr>
      </w:pPr>
      <w:r w:rsidRPr="00483F05">
        <w:rPr>
          <w:rFonts w:asciiTheme="minorHAnsi" w:hAnsiTheme="minorHAnsi"/>
          <w:sz w:val="22"/>
          <w:szCs w:val="22"/>
          <w:lang w:val="de-DE"/>
        </w:rPr>
        <w:t xml:space="preserve">Die Forderungen </w:t>
      </w:r>
      <w:r w:rsidR="00E70DB6" w:rsidRPr="00483F05">
        <w:rPr>
          <w:rFonts w:asciiTheme="minorHAnsi" w:hAnsiTheme="minorHAnsi"/>
          <w:sz w:val="22"/>
          <w:szCs w:val="22"/>
          <w:lang w:val="de-DE"/>
        </w:rPr>
        <w:t>des</w:t>
      </w:r>
      <w:r w:rsidRPr="00483F05">
        <w:rPr>
          <w:rFonts w:asciiTheme="minorHAnsi" w:hAnsiTheme="minorHAnsi"/>
          <w:sz w:val="22"/>
          <w:szCs w:val="22"/>
          <w:lang w:val="de-DE"/>
        </w:rPr>
        <w:t xml:space="preserve"> Umlaufvermögen</w:t>
      </w:r>
      <w:r w:rsidR="00E70DB6" w:rsidRPr="00483F05">
        <w:rPr>
          <w:rFonts w:asciiTheme="minorHAnsi" w:hAnsiTheme="minorHAnsi"/>
          <w:sz w:val="22"/>
          <w:szCs w:val="22"/>
          <w:lang w:val="de-DE"/>
        </w:rPr>
        <w:t>s</w:t>
      </w:r>
      <w:r w:rsidRPr="00483F05">
        <w:rPr>
          <w:rFonts w:asciiTheme="minorHAnsi" w:hAnsiTheme="minorHAnsi"/>
          <w:sz w:val="22"/>
          <w:szCs w:val="22"/>
          <w:lang w:val="de-DE"/>
        </w:rPr>
        <w:t xml:space="preserve"> sind zum voraussichtlichen </w:t>
      </w:r>
      <w:proofErr w:type="spellStart"/>
      <w:r w:rsidR="00E70DB6" w:rsidRPr="00483F05">
        <w:rPr>
          <w:rFonts w:asciiTheme="minorHAnsi" w:hAnsiTheme="minorHAnsi"/>
          <w:sz w:val="22"/>
          <w:szCs w:val="22"/>
          <w:lang w:val="de-DE"/>
        </w:rPr>
        <w:t>Einbringlichkeitswert</w:t>
      </w:r>
      <w:proofErr w:type="spellEnd"/>
      <w:r w:rsidR="00E70DB6" w:rsidRPr="00483F05">
        <w:rPr>
          <w:rFonts w:asciiTheme="minorHAnsi" w:hAnsiTheme="minorHAnsi"/>
          <w:sz w:val="22"/>
          <w:szCs w:val="22"/>
          <w:lang w:val="de-DE"/>
        </w:rPr>
        <w:t xml:space="preserve"> ausgewiesen</w:t>
      </w:r>
      <w:r w:rsidRPr="00483F05">
        <w:rPr>
          <w:rFonts w:asciiTheme="minorHAnsi" w:hAnsiTheme="minorHAnsi"/>
          <w:sz w:val="22"/>
          <w:szCs w:val="22"/>
          <w:lang w:val="de-DE"/>
        </w:rPr>
        <w:t xml:space="preserve">. Festgestellt, dass keine potenziellen Risiken für die </w:t>
      </w:r>
      <w:proofErr w:type="spellStart"/>
      <w:r w:rsidR="009E4ADB" w:rsidRPr="00483F05">
        <w:rPr>
          <w:rFonts w:asciiTheme="minorHAnsi" w:hAnsiTheme="minorHAnsi"/>
          <w:sz w:val="22"/>
          <w:szCs w:val="22"/>
          <w:lang w:val="de-DE"/>
        </w:rPr>
        <w:t>Einnahnen</w:t>
      </w:r>
      <w:proofErr w:type="spellEnd"/>
      <w:r w:rsidR="009E4ADB" w:rsidRPr="00483F05">
        <w:rPr>
          <w:rFonts w:asciiTheme="minorHAnsi" w:hAnsiTheme="minorHAnsi"/>
          <w:sz w:val="22"/>
          <w:szCs w:val="22"/>
          <w:lang w:val="de-DE"/>
        </w:rPr>
        <w:t xml:space="preserve"> bestehen, </w:t>
      </w:r>
      <w:r w:rsidRPr="00483F05">
        <w:rPr>
          <w:rFonts w:asciiTheme="minorHAnsi" w:hAnsiTheme="minorHAnsi"/>
          <w:sz w:val="22"/>
          <w:szCs w:val="22"/>
          <w:lang w:val="de-DE"/>
        </w:rPr>
        <w:t xml:space="preserve">wurde es nicht als notwendig erachtet, </w:t>
      </w:r>
      <w:r w:rsidR="00BE26A0" w:rsidRPr="00483F05">
        <w:rPr>
          <w:rFonts w:asciiTheme="minorHAnsi" w:hAnsiTheme="minorHAnsi"/>
          <w:sz w:val="22"/>
          <w:szCs w:val="22"/>
          <w:lang w:val="de-DE"/>
        </w:rPr>
        <w:t xml:space="preserve">von der </w:t>
      </w:r>
      <w:r w:rsidRPr="00483F05">
        <w:rPr>
          <w:rFonts w:asciiTheme="minorHAnsi" w:hAnsiTheme="minorHAnsi"/>
          <w:sz w:val="22"/>
          <w:szCs w:val="22"/>
          <w:lang w:val="de-DE"/>
        </w:rPr>
        <w:t>i</w:t>
      </w:r>
      <w:r w:rsidR="009E4ADB" w:rsidRPr="00483F05">
        <w:rPr>
          <w:rFonts w:asciiTheme="minorHAnsi" w:hAnsiTheme="minorHAnsi"/>
          <w:sz w:val="22"/>
          <w:szCs w:val="22"/>
          <w:lang w:val="de-DE"/>
        </w:rPr>
        <w:t xml:space="preserve">n Artikel </w:t>
      </w:r>
      <w:r w:rsidRPr="00483F05">
        <w:rPr>
          <w:rFonts w:asciiTheme="minorHAnsi" w:hAnsiTheme="minorHAnsi"/>
          <w:sz w:val="22"/>
          <w:szCs w:val="22"/>
          <w:lang w:val="de-DE"/>
        </w:rPr>
        <w:t xml:space="preserve">2435-bis </w:t>
      </w:r>
      <w:r w:rsidR="006931D7" w:rsidRPr="00483F05">
        <w:rPr>
          <w:rFonts w:asciiTheme="minorHAnsi" w:hAnsiTheme="minorHAnsi"/>
          <w:sz w:val="22"/>
          <w:szCs w:val="22"/>
          <w:lang w:val="de-DE"/>
        </w:rPr>
        <w:t>ZGB</w:t>
      </w:r>
      <w:r w:rsidRPr="00483F05">
        <w:rPr>
          <w:rFonts w:asciiTheme="minorHAnsi" w:hAnsiTheme="minorHAnsi"/>
          <w:sz w:val="22"/>
          <w:szCs w:val="22"/>
          <w:lang w:val="de-DE"/>
        </w:rPr>
        <w:t xml:space="preserve"> </w:t>
      </w:r>
      <w:r w:rsidR="009E4ADB" w:rsidRPr="00483F05">
        <w:rPr>
          <w:rFonts w:asciiTheme="minorHAnsi" w:hAnsiTheme="minorHAnsi"/>
          <w:sz w:val="22"/>
          <w:szCs w:val="22"/>
          <w:lang w:val="de-DE"/>
        </w:rPr>
        <w:t>gegebene Befugnis Gebrauch zu machen und</w:t>
      </w:r>
      <w:r w:rsidR="00BE26A0" w:rsidRPr="00483F05">
        <w:rPr>
          <w:rFonts w:asciiTheme="minorHAnsi" w:hAnsiTheme="minorHAnsi"/>
          <w:sz w:val="22"/>
          <w:szCs w:val="22"/>
          <w:lang w:val="de-DE"/>
        </w:rPr>
        <w:t xml:space="preserve"> daher</w:t>
      </w:r>
      <w:r w:rsidR="009E4ADB" w:rsidRPr="00483F05">
        <w:rPr>
          <w:rFonts w:asciiTheme="minorHAnsi" w:hAnsiTheme="minorHAnsi"/>
          <w:sz w:val="22"/>
          <w:szCs w:val="22"/>
          <w:lang w:val="de-DE"/>
        </w:rPr>
        <w:t xml:space="preserve"> wurde</w:t>
      </w:r>
      <w:r w:rsidR="006931D7" w:rsidRPr="00483F05">
        <w:rPr>
          <w:rFonts w:asciiTheme="minorHAnsi" w:hAnsiTheme="minorHAnsi"/>
          <w:sz w:val="22"/>
          <w:szCs w:val="22"/>
          <w:lang w:val="de-DE"/>
        </w:rPr>
        <w:t>n</w:t>
      </w:r>
      <w:r w:rsidR="009E4ADB" w:rsidRPr="00483F05">
        <w:rPr>
          <w:rFonts w:asciiTheme="minorHAnsi" w:hAnsiTheme="minorHAnsi"/>
          <w:sz w:val="22"/>
          <w:szCs w:val="22"/>
          <w:lang w:val="de-DE"/>
        </w:rPr>
        <w:t xml:space="preserve"> kein</w:t>
      </w:r>
      <w:r w:rsidR="00BE26A0" w:rsidRPr="00483F05">
        <w:rPr>
          <w:rFonts w:asciiTheme="minorHAnsi" w:hAnsiTheme="minorHAnsi"/>
          <w:sz w:val="22"/>
          <w:szCs w:val="22"/>
          <w:lang w:val="de-DE"/>
        </w:rPr>
        <w:t>e</w:t>
      </w:r>
      <w:r w:rsidR="009E4ADB" w:rsidRPr="00483F05">
        <w:rPr>
          <w:rFonts w:asciiTheme="minorHAnsi" w:hAnsiTheme="minorHAnsi"/>
          <w:sz w:val="22"/>
          <w:szCs w:val="22"/>
          <w:lang w:val="de-DE"/>
        </w:rPr>
        <w:t xml:space="preserve"> Fonds für uneinbringliche Forderungen bereitgestellt.</w:t>
      </w:r>
    </w:p>
    <w:p w:rsidR="003028DC" w:rsidRPr="00F64B8A" w:rsidRDefault="00731878" w:rsidP="00985038">
      <w:pPr>
        <w:pStyle w:val="berschrift2"/>
        <w:rPr>
          <w:rFonts w:asciiTheme="minorHAnsi" w:hAnsiTheme="minorHAnsi"/>
          <w:lang w:val="de-DE"/>
        </w:rPr>
      </w:pPr>
      <w:r w:rsidRPr="00F64B8A">
        <w:rPr>
          <w:rFonts w:asciiTheme="minorHAnsi" w:hAnsiTheme="minorHAnsi"/>
          <w:lang w:val="de-DE"/>
        </w:rPr>
        <w:t>Kapitalisierte Finanz</w:t>
      </w:r>
      <w:r w:rsidR="006931D7" w:rsidRPr="00F64B8A">
        <w:rPr>
          <w:rFonts w:asciiTheme="minorHAnsi" w:hAnsiTheme="minorHAnsi"/>
          <w:lang w:val="de-DE"/>
        </w:rPr>
        <w:t>ierungs</w:t>
      </w:r>
      <w:r w:rsidRPr="00F64B8A">
        <w:rPr>
          <w:rFonts w:asciiTheme="minorHAnsi" w:hAnsiTheme="minorHAnsi"/>
          <w:lang w:val="de-DE"/>
        </w:rPr>
        <w:t>aufwendungen</w:t>
      </w:r>
    </w:p>
    <w:p w:rsidR="00731878" w:rsidRPr="00483F05" w:rsidRDefault="006931D7" w:rsidP="006931D7">
      <w:pPr>
        <w:autoSpaceDE w:val="0"/>
        <w:autoSpaceDN w:val="0"/>
        <w:adjustRightInd w:val="0"/>
        <w:spacing w:before="0" w:after="0" w:line="240" w:lineRule="auto"/>
        <w:jc w:val="left"/>
        <w:rPr>
          <w:rFonts w:asciiTheme="minorHAnsi" w:hAnsiTheme="minorHAnsi"/>
          <w:sz w:val="22"/>
          <w:szCs w:val="22"/>
          <w:lang w:val="de-DE"/>
        </w:rPr>
      </w:pPr>
      <w:r w:rsidRPr="00483F05">
        <w:rPr>
          <w:rFonts w:asciiTheme="minorHAnsi" w:hAnsiTheme="minorHAnsi"/>
          <w:sz w:val="22"/>
          <w:szCs w:val="22"/>
          <w:lang w:val="de-DE" w:eastAsia="de-DE"/>
        </w:rPr>
        <w:t>Alle Zinsen und sonstigen Finanzierungsaufwendungen wurden im Geschäftsjahr vollständig abgesetzt. Im Sinne des Art. 2427, Absatz 1, Nr. 8 ZGB, wird bestätigt, dass keine Zinsaufwendungen aktiviert wurden</w:t>
      </w:r>
      <w:r w:rsidR="00776D9A" w:rsidRPr="00483F05">
        <w:rPr>
          <w:rFonts w:asciiTheme="minorHAnsi" w:hAnsiTheme="minorHAnsi"/>
          <w:sz w:val="22"/>
          <w:szCs w:val="22"/>
          <w:lang w:val="de-DE"/>
        </w:rPr>
        <w:t>.</w:t>
      </w:r>
    </w:p>
    <w:p w:rsidR="00A641C1" w:rsidRPr="00F64B8A" w:rsidRDefault="00776D9A" w:rsidP="00A641C1">
      <w:pPr>
        <w:pStyle w:val="berschrift2"/>
        <w:rPr>
          <w:rFonts w:asciiTheme="minorHAnsi" w:hAnsiTheme="minorHAnsi"/>
          <w:lang w:val="de-DE"/>
        </w:rPr>
      </w:pPr>
      <w:r w:rsidRPr="00F64B8A">
        <w:rPr>
          <w:rFonts w:asciiTheme="minorHAnsi" w:hAnsiTheme="minorHAnsi"/>
          <w:lang w:val="de-DE"/>
        </w:rPr>
        <w:t>Flüssige Mittel</w:t>
      </w:r>
    </w:p>
    <w:p w:rsidR="00776D9A" w:rsidRPr="00483F05" w:rsidRDefault="00776D9A" w:rsidP="00776D9A">
      <w:pPr>
        <w:rPr>
          <w:rFonts w:asciiTheme="minorHAnsi" w:hAnsiTheme="minorHAnsi"/>
          <w:sz w:val="22"/>
          <w:szCs w:val="22"/>
          <w:lang w:val="de-DE"/>
        </w:rPr>
      </w:pPr>
      <w:r w:rsidRPr="00483F05">
        <w:rPr>
          <w:rFonts w:asciiTheme="minorHAnsi" w:hAnsiTheme="minorHAnsi"/>
          <w:sz w:val="22"/>
          <w:szCs w:val="22"/>
          <w:lang w:val="de-DE"/>
        </w:rPr>
        <w:t>Die flüssige</w:t>
      </w:r>
      <w:r w:rsidR="00BE26A0" w:rsidRPr="00483F05">
        <w:rPr>
          <w:rFonts w:asciiTheme="minorHAnsi" w:hAnsiTheme="minorHAnsi"/>
          <w:sz w:val="22"/>
          <w:szCs w:val="22"/>
          <w:lang w:val="de-DE"/>
        </w:rPr>
        <w:t>n</w:t>
      </w:r>
      <w:r w:rsidRPr="00483F05">
        <w:rPr>
          <w:rFonts w:asciiTheme="minorHAnsi" w:hAnsiTheme="minorHAnsi"/>
          <w:sz w:val="22"/>
          <w:szCs w:val="22"/>
          <w:lang w:val="de-DE"/>
        </w:rPr>
        <w:t xml:space="preserve"> Mittel entsprechen jene</w:t>
      </w:r>
      <w:r w:rsidR="00BE26A0" w:rsidRPr="00483F05">
        <w:rPr>
          <w:rFonts w:asciiTheme="minorHAnsi" w:hAnsiTheme="minorHAnsi"/>
          <w:sz w:val="22"/>
          <w:szCs w:val="22"/>
          <w:lang w:val="de-DE"/>
        </w:rPr>
        <w:t>n</w:t>
      </w:r>
      <w:r w:rsidRPr="00483F05">
        <w:rPr>
          <w:rFonts w:asciiTheme="minorHAnsi" w:hAnsiTheme="minorHAnsi"/>
          <w:sz w:val="22"/>
          <w:szCs w:val="22"/>
          <w:lang w:val="de-DE"/>
        </w:rPr>
        <w:t xml:space="preserve"> die bei der Bank, die den Kassendienst für die Schule ausübt, hinterlegt sind und sind auf Basis des </w:t>
      </w:r>
      <w:r w:rsidR="006931D7" w:rsidRPr="00483F05">
        <w:rPr>
          <w:rFonts w:asciiTheme="minorHAnsi" w:hAnsiTheme="minorHAnsi"/>
          <w:sz w:val="22"/>
          <w:szCs w:val="22"/>
          <w:lang w:val="de-DE"/>
        </w:rPr>
        <w:t>Nominal</w:t>
      </w:r>
      <w:r w:rsidRPr="00483F05">
        <w:rPr>
          <w:rFonts w:asciiTheme="minorHAnsi" w:hAnsiTheme="minorHAnsi"/>
          <w:sz w:val="22"/>
          <w:szCs w:val="22"/>
          <w:lang w:val="de-DE"/>
        </w:rPr>
        <w:t xml:space="preserve">werts </w:t>
      </w:r>
      <w:r w:rsidR="006931D7" w:rsidRPr="00483F05">
        <w:rPr>
          <w:rFonts w:asciiTheme="minorHAnsi" w:hAnsiTheme="minorHAnsi"/>
          <w:sz w:val="22"/>
          <w:szCs w:val="22"/>
          <w:lang w:val="de-DE"/>
        </w:rPr>
        <w:t>ausgewiesen</w:t>
      </w:r>
      <w:r w:rsidRPr="00483F05">
        <w:rPr>
          <w:rFonts w:asciiTheme="minorHAnsi" w:hAnsiTheme="minorHAnsi"/>
          <w:sz w:val="22"/>
          <w:szCs w:val="22"/>
          <w:lang w:val="de-DE"/>
        </w:rPr>
        <w:t>.</w:t>
      </w:r>
    </w:p>
    <w:p w:rsidR="003028DC" w:rsidRPr="00F64B8A" w:rsidRDefault="001C5414" w:rsidP="00985038">
      <w:pPr>
        <w:pStyle w:val="berschrift1"/>
        <w:rPr>
          <w:rFonts w:asciiTheme="minorHAnsi" w:hAnsiTheme="minorHAnsi"/>
          <w:lang w:val="de-DE"/>
        </w:rPr>
      </w:pPr>
      <w:r w:rsidRPr="00F64B8A">
        <w:rPr>
          <w:rFonts w:asciiTheme="minorHAnsi" w:hAnsiTheme="minorHAnsi"/>
          <w:lang w:val="de-DE"/>
        </w:rPr>
        <w:t>Anhang, Passiva und Nettovermögen</w:t>
      </w:r>
    </w:p>
    <w:p w:rsidR="00AA145D" w:rsidRPr="00483F05" w:rsidRDefault="001C5414" w:rsidP="006E6570">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rPr>
        <w:t xml:space="preserve">Die Posten des Nettovermögens und der Passiva der Bilanz </w:t>
      </w:r>
      <w:r w:rsidR="006931D7" w:rsidRPr="00483F05">
        <w:rPr>
          <w:rFonts w:asciiTheme="minorHAnsi" w:hAnsiTheme="minorHAnsi"/>
          <w:sz w:val="22"/>
          <w:szCs w:val="22"/>
          <w:lang w:val="de-DE" w:eastAsia="de-DE"/>
        </w:rPr>
        <w:t xml:space="preserve">sind unter Berücksichtigung der nationalen OIC-Rechnungslegungsgrundsätze ausgewiesen. Die spezifischen Bewertungskriterien sind in den Abschnitten der jeweiligen Bilanzposten angeführt. </w:t>
      </w:r>
    </w:p>
    <w:p w:rsidR="003028DC" w:rsidRPr="00F64B8A" w:rsidRDefault="00AA145D" w:rsidP="00985038">
      <w:pPr>
        <w:pStyle w:val="berschrift2"/>
        <w:rPr>
          <w:rFonts w:asciiTheme="minorHAnsi" w:hAnsiTheme="minorHAnsi"/>
          <w:lang w:val="de-DE"/>
        </w:rPr>
      </w:pPr>
      <w:r w:rsidRPr="00F64B8A">
        <w:rPr>
          <w:rFonts w:asciiTheme="minorHAnsi" w:hAnsiTheme="minorHAnsi"/>
          <w:lang w:val="de-DE"/>
        </w:rPr>
        <w:t>Nettovermögen</w:t>
      </w:r>
    </w:p>
    <w:p w:rsidR="008A725C" w:rsidRPr="00483F05" w:rsidRDefault="006931D7"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rPr>
      </w:pPr>
      <w:r w:rsidRPr="00483F05">
        <w:rPr>
          <w:rFonts w:asciiTheme="minorHAnsi" w:hAnsiTheme="minorHAnsi"/>
          <w:sz w:val="22"/>
          <w:szCs w:val="22"/>
          <w:lang w:val="de-DE" w:eastAsia="de-DE"/>
        </w:rPr>
        <w:t>Die Bilanzposten sind im Sinne des OIC-Rechnungslegungsgrundsatzes Nr. 28 zum Buchwert ausgewiesen</w:t>
      </w:r>
      <w:r w:rsidR="008A725C" w:rsidRPr="00483F05">
        <w:rPr>
          <w:rFonts w:asciiTheme="minorHAnsi" w:hAnsiTheme="minorHAnsi"/>
          <w:sz w:val="22"/>
          <w:szCs w:val="22"/>
          <w:lang w:val="de-DE"/>
        </w:rPr>
        <w:t>.</w:t>
      </w:r>
    </w:p>
    <w:p w:rsidR="003028DC" w:rsidRPr="00483F05" w:rsidRDefault="008A725C" w:rsidP="00985038">
      <w:pPr>
        <w:pStyle w:val="berschrift2"/>
        <w:rPr>
          <w:rFonts w:asciiTheme="minorHAnsi" w:hAnsiTheme="minorHAnsi"/>
          <w:lang w:val="de-DE"/>
        </w:rPr>
      </w:pPr>
      <w:r w:rsidRPr="00483F05">
        <w:rPr>
          <w:rFonts w:asciiTheme="minorHAnsi" w:hAnsiTheme="minorHAnsi"/>
          <w:lang w:val="de-DE"/>
        </w:rPr>
        <w:t>Verbindlichkeite</w:t>
      </w:r>
      <w:r w:rsidR="000123D4" w:rsidRPr="00483F05">
        <w:rPr>
          <w:rFonts w:asciiTheme="minorHAnsi" w:hAnsiTheme="minorHAnsi"/>
          <w:lang w:val="de-DE"/>
        </w:rPr>
        <w:t>n</w:t>
      </w:r>
    </w:p>
    <w:p w:rsidR="008A725C" w:rsidRPr="00483F05" w:rsidRDefault="008A725C" w:rsidP="00483F05">
      <w:pPr>
        <w:rPr>
          <w:rFonts w:asciiTheme="minorHAnsi" w:hAnsiTheme="minorHAnsi"/>
          <w:sz w:val="22"/>
          <w:szCs w:val="22"/>
          <w:lang w:val="de-DE"/>
        </w:rPr>
      </w:pPr>
      <w:r w:rsidRPr="00483F05">
        <w:rPr>
          <w:rFonts w:asciiTheme="minorHAnsi" w:hAnsiTheme="minorHAnsi"/>
          <w:sz w:val="22"/>
          <w:szCs w:val="22"/>
          <w:lang w:val="de-DE"/>
        </w:rPr>
        <w:t>Die Verbindlichkeiten sind im Jahresabschluss zum N</w:t>
      </w:r>
      <w:r w:rsidR="006931D7" w:rsidRPr="00483F05">
        <w:rPr>
          <w:rFonts w:asciiTheme="minorHAnsi" w:hAnsiTheme="minorHAnsi"/>
          <w:sz w:val="22"/>
          <w:szCs w:val="22"/>
          <w:lang w:val="de-DE"/>
        </w:rPr>
        <w:t>ominal</w:t>
      </w:r>
      <w:r w:rsidRPr="00483F05">
        <w:rPr>
          <w:rFonts w:asciiTheme="minorHAnsi" w:hAnsiTheme="minorHAnsi"/>
          <w:sz w:val="22"/>
          <w:szCs w:val="22"/>
          <w:lang w:val="de-DE"/>
        </w:rPr>
        <w:t>wert ausgewiesen.</w:t>
      </w:r>
    </w:p>
    <w:p w:rsidR="003028DC" w:rsidRPr="00483F05" w:rsidRDefault="006931D7" w:rsidP="00483F05">
      <w:pPr>
        <w:pStyle w:val="berschrift3"/>
        <w:rPr>
          <w:rFonts w:asciiTheme="minorHAnsi" w:hAnsiTheme="minorHAnsi"/>
          <w:szCs w:val="22"/>
          <w:lang w:val="de-DE"/>
        </w:rPr>
      </w:pPr>
      <w:r w:rsidRPr="00483F05">
        <w:rPr>
          <w:rFonts w:asciiTheme="minorHAnsi" w:hAnsiTheme="minorHAnsi"/>
          <w:szCs w:val="22"/>
          <w:lang w:val="de-DE"/>
        </w:rPr>
        <w:t>Verbindlichkeiten, welche mit dinglichen Sicherheiten auf in Eigentum befindliche Güter behaftet sind</w:t>
      </w:r>
    </w:p>
    <w:p w:rsidR="00DD275A" w:rsidRPr="00483F05" w:rsidRDefault="006931D7"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eastAsia="de-DE"/>
        </w:rPr>
        <w:t xml:space="preserve">Im Sinne des Art. 2427 </w:t>
      </w:r>
      <w:r w:rsidR="006E6570" w:rsidRPr="00483F05">
        <w:rPr>
          <w:rFonts w:asciiTheme="minorHAnsi" w:hAnsiTheme="minorHAnsi"/>
          <w:sz w:val="22"/>
          <w:szCs w:val="22"/>
          <w:lang w:val="de-DE" w:eastAsia="de-DE"/>
        </w:rPr>
        <w:t>Absatz 1</w:t>
      </w:r>
      <w:r w:rsidR="00483F05">
        <w:rPr>
          <w:rFonts w:asciiTheme="minorHAnsi" w:hAnsiTheme="minorHAnsi"/>
          <w:sz w:val="22"/>
          <w:szCs w:val="22"/>
          <w:lang w:val="de-DE" w:eastAsia="de-DE"/>
        </w:rPr>
        <w:t>,</w:t>
      </w:r>
      <w:r w:rsidRPr="00483F05">
        <w:rPr>
          <w:rFonts w:asciiTheme="minorHAnsi" w:hAnsiTheme="minorHAnsi"/>
          <w:sz w:val="22"/>
          <w:szCs w:val="22"/>
          <w:lang w:val="de-DE" w:eastAsia="de-DE"/>
        </w:rPr>
        <w:t xml:space="preserve"> Nr.6 del ZGB wird bestätigt, dass weder Verbindlichkeiten mit einer Restlaufzeit von über 5 Jahren, noch durch Körperschaftsgüter dinglich besicherte Verbindlichkeiten existieren</w:t>
      </w:r>
      <w:r w:rsidR="00DD275A" w:rsidRPr="00483F05">
        <w:rPr>
          <w:rFonts w:asciiTheme="minorHAnsi" w:hAnsiTheme="minorHAnsi"/>
          <w:sz w:val="22"/>
          <w:szCs w:val="22"/>
          <w:lang w:val="de-DE" w:eastAsia="de-DE"/>
        </w:rPr>
        <w:t>.</w:t>
      </w:r>
    </w:p>
    <w:p w:rsidR="00B3691D" w:rsidRPr="007C6C73" w:rsidRDefault="00DD275A" w:rsidP="00B3691D">
      <w:pPr>
        <w:pStyle w:val="berschrift2"/>
        <w:rPr>
          <w:rFonts w:asciiTheme="minorHAnsi" w:hAnsiTheme="minorHAnsi"/>
          <w:lang w:val="de-DE"/>
        </w:rPr>
      </w:pPr>
      <w:r w:rsidRPr="007C6C73">
        <w:rPr>
          <w:rFonts w:asciiTheme="minorHAnsi" w:hAnsiTheme="minorHAnsi"/>
          <w:lang w:val="de-DE"/>
        </w:rPr>
        <w:lastRenderedPageBreak/>
        <w:t>Antizipative und transitorische Rechnungsabgrenzungen</w:t>
      </w:r>
    </w:p>
    <w:p w:rsidR="00FC6336" w:rsidRPr="00483F05" w:rsidRDefault="00FC6336"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eastAsia="de-DE"/>
        </w:rPr>
        <w:t xml:space="preserve">Diese Posten enthalten Teile von Verbindlichkeiten und Erträgen, die </w:t>
      </w:r>
      <w:r w:rsidR="00542EDB" w:rsidRPr="00483F05">
        <w:rPr>
          <w:rFonts w:asciiTheme="minorHAnsi" w:hAnsiTheme="minorHAnsi"/>
          <w:sz w:val="22"/>
          <w:szCs w:val="22"/>
          <w:lang w:val="de-DE" w:eastAsia="de-DE"/>
        </w:rPr>
        <w:t xml:space="preserve">sich </w:t>
      </w:r>
      <w:r w:rsidRPr="00483F05">
        <w:rPr>
          <w:rFonts w:asciiTheme="minorHAnsi" w:hAnsiTheme="minorHAnsi"/>
          <w:sz w:val="22"/>
          <w:szCs w:val="22"/>
          <w:lang w:val="de-DE" w:eastAsia="de-DE"/>
        </w:rPr>
        <w:t>auf zwei oder mehrere Jahre aufteilen, um dem Grundsatz der wirtschaftlichen Kompetenz zu entsprechen. Der Posten "Aktive Rechnungsabgrenzungen" enthält insbesondere die Erträge des Geschäftsjahres, die in den Folgejahren ausgewiesen werden, und die bis zum Jahresende angefallenen Kosten, die sich aber auf die nachfolgenden Geschäftsjahre beziehen.</w:t>
      </w:r>
    </w:p>
    <w:p w:rsidR="00FC6336" w:rsidRPr="00483F05" w:rsidRDefault="00FC6336"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eastAsia="de-DE"/>
        </w:rPr>
        <w:t xml:space="preserve">Der Posten "Passive Rechnungsabgrenzungen" enthält die Verbindlichkeiten des Geschäftsjahres, die in den Folgejahren ausgewiesen werden, und die bis zum Jahresende angefallenen </w:t>
      </w:r>
      <w:r w:rsidR="005E7FC1" w:rsidRPr="00483F05">
        <w:rPr>
          <w:rFonts w:asciiTheme="minorHAnsi" w:hAnsiTheme="minorHAnsi"/>
          <w:sz w:val="22"/>
          <w:szCs w:val="22"/>
          <w:lang w:val="de-DE" w:eastAsia="de-DE"/>
        </w:rPr>
        <w:t>Erträge</w:t>
      </w:r>
      <w:r w:rsidRPr="00483F05">
        <w:rPr>
          <w:rFonts w:asciiTheme="minorHAnsi" w:hAnsiTheme="minorHAnsi"/>
          <w:sz w:val="22"/>
          <w:szCs w:val="22"/>
          <w:lang w:val="de-DE" w:eastAsia="de-DE"/>
        </w:rPr>
        <w:t xml:space="preserve">, die sich aber auf die </w:t>
      </w:r>
      <w:r w:rsidR="005E7FC1" w:rsidRPr="00483F05">
        <w:rPr>
          <w:rFonts w:asciiTheme="minorHAnsi" w:hAnsiTheme="minorHAnsi"/>
          <w:sz w:val="22"/>
          <w:szCs w:val="22"/>
          <w:lang w:val="de-DE" w:eastAsia="de-DE"/>
        </w:rPr>
        <w:t>zukünftigen</w:t>
      </w:r>
      <w:r w:rsidRPr="00483F05">
        <w:rPr>
          <w:rFonts w:asciiTheme="minorHAnsi" w:hAnsiTheme="minorHAnsi"/>
          <w:sz w:val="22"/>
          <w:szCs w:val="22"/>
          <w:lang w:val="de-DE" w:eastAsia="de-DE"/>
        </w:rPr>
        <w:t xml:space="preserve"> Geschäftsjahre beziehen.</w:t>
      </w:r>
    </w:p>
    <w:p w:rsidR="007363F5" w:rsidRPr="00483F05" w:rsidRDefault="00236A9E"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eastAsia="de-DE"/>
        </w:rPr>
        <w:t xml:space="preserve">Insbesondere ist darauf hinzuweisen, dass es auf Anweisung der </w:t>
      </w:r>
      <w:r w:rsidR="006E6570" w:rsidRPr="00483F05">
        <w:rPr>
          <w:rFonts w:asciiTheme="minorHAnsi" w:hAnsiTheme="minorHAnsi"/>
          <w:sz w:val="22"/>
          <w:szCs w:val="22"/>
          <w:lang w:val="de-DE" w:eastAsia="de-DE"/>
        </w:rPr>
        <w:t>Bildungsdirektion</w:t>
      </w:r>
      <w:r w:rsidRPr="00483F05">
        <w:rPr>
          <w:rFonts w:asciiTheme="minorHAnsi" w:hAnsiTheme="minorHAnsi"/>
          <w:sz w:val="22"/>
          <w:szCs w:val="22"/>
          <w:lang w:val="de-DE" w:eastAsia="de-DE"/>
        </w:rPr>
        <w:t xml:space="preserve"> für angemessen erachtet wurde, die Zweckbestimmung</w:t>
      </w:r>
      <w:r w:rsidR="00997DF6" w:rsidRPr="00483F05">
        <w:rPr>
          <w:rFonts w:asciiTheme="minorHAnsi" w:hAnsiTheme="minorHAnsi"/>
          <w:sz w:val="22"/>
          <w:szCs w:val="22"/>
          <w:lang w:val="de-DE" w:eastAsia="de-DE"/>
        </w:rPr>
        <w:t>,</w:t>
      </w:r>
      <w:r w:rsidRPr="00483F05">
        <w:rPr>
          <w:rFonts w:asciiTheme="minorHAnsi" w:hAnsiTheme="minorHAnsi"/>
          <w:sz w:val="22"/>
          <w:szCs w:val="22"/>
          <w:lang w:val="de-DE" w:eastAsia="de-DE"/>
        </w:rPr>
        <w:t xml:space="preserve"> gemäß Art. 4 Absatz 5 des Dekrets des Landeshauptmanns Nr. 38/2017</w:t>
      </w:r>
      <w:r w:rsidR="00997DF6" w:rsidRPr="00483F05">
        <w:rPr>
          <w:rFonts w:asciiTheme="minorHAnsi" w:hAnsiTheme="minorHAnsi"/>
          <w:sz w:val="22"/>
          <w:szCs w:val="22"/>
          <w:lang w:val="de-DE" w:eastAsia="de-DE"/>
        </w:rPr>
        <w:t xml:space="preserve">, auf die ordentlichen Zuweisungen für </w:t>
      </w:r>
      <w:r w:rsidR="00341ED0" w:rsidRPr="00483F05">
        <w:rPr>
          <w:rFonts w:asciiTheme="minorHAnsi" w:hAnsiTheme="minorHAnsi"/>
          <w:sz w:val="22"/>
          <w:szCs w:val="22"/>
          <w:lang w:val="de-DE" w:eastAsia="de-DE"/>
        </w:rPr>
        <w:t xml:space="preserve">die </w:t>
      </w:r>
      <w:r w:rsidR="00997DF6" w:rsidRPr="00483F05">
        <w:rPr>
          <w:rFonts w:asciiTheme="minorHAnsi" w:hAnsiTheme="minorHAnsi"/>
          <w:sz w:val="22"/>
          <w:szCs w:val="22"/>
          <w:lang w:val="de-DE" w:eastAsia="de-DE"/>
        </w:rPr>
        <w:t>Realisierung der im Dreijahresplan des Bildungsangebots oder der nachträglich vom Schulrat genehmigten Projekte</w:t>
      </w:r>
      <w:r w:rsidR="006E6570" w:rsidRPr="00483F05">
        <w:rPr>
          <w:rFonts w:asciiTheme="minorHAnsi" w:hAnsiTheme="minorHAnsi"/>
          <w:sz w:val="22"/>
          <w:szCs w:val="22"/>
          <w:lang w:val="de-DE" w:eastAsia="de-DE"/>
        </w:rPr>
        <w:t>/Tätigkeiten</w:t>
      </w:r>
      <w:r w:rsidR="00997DF6" w:rsidRPr="00483F05">
        <w:rPr>
          <w:rFonts w:asciiTheme="minorHAnsi" w:hAnsiTheme="minorHAnsi"/>
          <w:sz w:val="22"/>
          <w:szCs w:val="22"/>
          <w:lang w:val="de-DE" w:eastAsia="de-DE"/>
        </w:rPr>
        <w:t xml:space="preserve"> zu beschränken.</w:t>
      </w:r>
    </w:p>
    <w:p w:rsidR="004E6C25" w:rsidRPr="00483F05" w:rsidRDefault="004E6C25" w:rsidP="0048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eastAsia="de-DE"/>
        </w:rPr>
        <w:t xml:space="preserve">Auf diese Weise können auch die ordentlichen Zuweisungen, die für die Realisierung der oben genannten Projekte bestimmt sind, am Ende des Rechnungsjahres für den nicht realisierten Teil auf das folgende Jahr übertragen werden, wodurch vermieden wird, dass Gewinne erwirtschaftet werden, die in die </w:t>
      </w:r>
      <w:r w:rsidR="00603CC7" w:rsidRPr="00483F05">
        <w:rPr>
          <w:rFonts w:asciiTheme="minorHAnsi" w:hAnsiTheme="minorHAnsi"/>
          <w:sz w:val="22"/>
          <w:szCs w:val="22"/>
          <w:lang w:val="de-DE" w:eastAsia="de-DE"/>
        </w:rPr>
        <w:t>Nettovermögensrücklagen</w:t>
      </w:r>
      <w:r w:rsidRPr="00483F05">
        <w:rPr>
          <w:rFonts w:asciiTheme="minorHAnsi" w:hAnsiTheme="minorHAnsi"/>
          <w:sz w:val="22"/>
          <w:szCs w:val="22"/>
          <w:lang w:val="de-DE" w:eastAsia="de-DE"/>
        </w:rPr>
        <w:t xml:space="preserve"> </w:t>
      </w:r>
      <w:proofErr w:type="spellStart"/>
      <w:r w:rsidR="00603CC7" w:rsidRPr="00483F05">
        <w:rPr>
          <w:rFonts w:asciiTheme="minorHAnsi" w:hAnsiTheme="minorHAnsi"/>
          <w:sz w:val="22"/>
          <w:szCs w:val="22"/>
          <w:lang w:val="de-DE" w:eastAsia="de-DE"/>
        </w:rPr>
        <w:t>Übertragen</w:t>
      </w:r>
      <w:proofErr w:type="spellEnd"/>
      <w:r w:rsidR="00603CC7" w:rsidRPr="00483F05">
        <w:rPr>
          <w:rFonts w:asciiTheme="minorHAnsi" w:hAnsiTheme="minorHAnsi"/>
          <w:sz w:val="22"/>
          <w:szCs w:val="22"/>
          <w:lang w:val="de-DE" w:eastAsia="de-DE"/>
        </w:rPr>
        <w:t xml:space="preserve"> werden</w:t>
      </w:r>
      <w:r w:rsidRPr="00483F05">
        <w:rPr>
          <w:rFonts w:asciiTheme="minorHAnsi" w:hAnsiTheme="minorHAnsi"/>
          <w:sz w:val="22"/>
          <w:szCs w:val="22"/>
          <w:lang w:val="de-DE" w:eastAsia="de-DE"/>
        </w:rPr>
        <w:t>.</w:t>
      </w:r>
    </w:p>
    <w:p w:rsidR="003028DC" w:rsidRPr="00E75EE3" w:rsidRDefault="005E7FC1" w:rsidP="00985038">
      <w:pPr>
        <w:pStyle w:val="berschrift1"/>
        <w:rPr>
          <w:rFonts w:asciiTheme="minorHAnsi" w:hAnsiTheme="minorHAnsi"/>
          <w:lang w:val="de-DE"/>
        </w:rPr>
      </w:pPr>
      <w:r w:rsidRPr="00E75EE3">
        <w:rPr>
          <w:rFonts w:asciiTheme="minorHAnsi" w:hAnsiTheme="minorHAnsi"/>
          <w:lang w:val="de-DE"/>
        </w:rPr>
        <w:t xml:space="preserve">Anhang, </w:t>
      </w:r>
      <w:r w:rsidR="006931D7" w:rsidRPr="00E75EE3">
        <w:rPr>
          <w:rFonts w:asciiTheme="minorHAnsi" w:hAnsiTheme="minorHAnsi"/>
          <w:lang w:val="de-DE"/>
        </w:rPr>
        <w:t>Gewinn- und Verlustrechnung</w:t>
      </w:r>
    </w:p>
    <w:p w:rsidR="003028DC" w:rsidRPr="00E75EE3" w:rsidRDefault="005E7FC1" w:rsidP="00985038">
      <w:pPr>
        <w:pStyle w:val="berschrift2"/>
        <w:rPr>
          <w:rFonts w:asciiTheme="minorHAnsi" w:hAnsiTheme="minorHAnsi"/>
          <w:lang w:val="de-DE"/>
        </w:rPr>
      </w:pPr>
      <w:r w:rsidRPr="00E75EE3">
        <w:rPr>
          <w:rFonts w:asciiTheme="minorHAnsi" w:hAnsiTheme="minorHAnsi"/>
          <w:lang w:val="de-DE"/>
        </w:rPr>
        <w:t>Positive Gebarungsanteile</w:t>
      </w:r>
    </w:p>
    <w:p w:rsidR="00505091" w:rsidRPr="00483F05" w:rsidRDefault="00AF3E88" w:rsidP="00483F05">
      <w:pPr>
        <w:rPr>
          <w:rFonts w:asciiTheme="minorHAnsi" w:hAnsiTheme="minorHAnsi"/>
          <w:sz w:val="22"/>
          <w:szCs w:val="22"/>
          <w:lang w:val="de-DE"/>
        </w:rPr>
      </w:pPr>
      <w:r w:rsidRPr="00483F05">
        <w:rPr>
          <w:rFonts w:asciiTheme="minorHAnsi" w:hAnsiTheme="minorHAnsi"/>
          <w:sz w:val="22"/>
          <w:szCs w:val="22"/>
          <w:lang w:val="de-DE"/>
        </w:rPr>
        <w:t>Die i</w:t>
      </w:r>
      <w:r w:rsidR="00505091" w:rsidRPr="00483F05">
        <w:rPr>
          <w:rFonts w:asciiTheme="minorHAnsi" w:hAnsiTheme="minorHAnsi"/>
          <w:sz w:val="22"/>
          <w:szCs w:val="22"/>
          <w:lang w:val="de-DE"/>
        </w:rPr>
        <w:t>nstitutionelle</w:t>
      </w:r>
      <w:r w:rsidRPr="00483F05">
        <w:rPr>
          <w:rFonts w:asciiTheme="minorHAnsi" w:hAnsiTheme="minorHAnsi"/>
          <w:sz w:val="22"/>
          <w:szCs w:val="22"/>
          <w:lang w:val="de-DE"/>
        </w:rPr>
        <w:t>n</w:t>
      </w:r>
      <w:r w:rsidR="00505091" w:rsidRPr="00483F05">
        <w:rPr>
          <w:rFonts w:asciiTheme="minorHAnsi" w:hAnsiTheme="minorHAnsi"/>
          <w:sz w:val="22"/>
          <w:szCs w:val="22"/>
          <w:lang w:val="de-DE"/>
        </w:rPr>
        <w:t xml:space="preserve"> </w:t>
      </w:r>
      <w:r w:rsidRPr="00483F05">
        <w:rPr>
          <w:rFonts w:asciiTheme="minorHAnsi" w:hAnsiTheme="minorHAnsi"/>
          <w:sz w:val="22"/>
          <w:szCs w:val="22"/>
          <w:lang w:val="de-DE"/>
        </w:rPr>
        <w:t>Erträge</w:t>
      </w:r>
      <w:r w:rsidR="00505091" w:rsidRPr="00483F05">
        <w:rPr>
          <w:rFonts w:asciiTheme="minorHAnsi" w:hAnsiTheme="minorHAnsi"/>
          <w:sz w:val="22"/>
          <w:szCs w:val="22"/>
          <w:lang w:val="de-DE"/>
        </w:rPr>
        <w:t xml:space="preserve"> werden i</w:t>
      </w:r>
      <w:r w:rsidRPr="00483F05">
        <w:rPr>
          <w:rFonts w:asciiTheme="minorHAnsi" w:hAnsiTheme="minorHAnsi"/>
          <w:sz w:val="22"/>
          <w:szCs w:val="22"/>
          <w:lang w:val="de-DE"/>
        </w:rPr>
        <w:t>m Jahresabschluss</w:t>
      </w:r>
      <w:r w:rsidR="00505091" w:rsidRPr="00483F05">
        <w:rPr>
          <w:rFonts w:asciiTheme="minorHAnsi" w:hAnsiTheme="minorHAnsi"/>
          <w:sz w:val="22"/>
          <w:szCs w:val="22"/>
          <w:lang w:val="de-DE"/>
        </w:rPr>
        <w:t xml:space="preserve"> </w:t>
      </w:r>
      <w:r w:rsidRPr="00483F05">
        <w:rPr>
          <w:rFonts w:asciiTheme="minorHAnsi" w:hAnsiTheme="minorHAnsi"/>
          <w:sz w:val="22"/>
          <w:szCs w:val="22"/>
          <w:lang w:val="de-DE"/>
        </w:rPr>
        <w:t>kompetenz</w:t>
      </w:r>
      <w:r w:rsidR="00505091" w:rsidRPr="00483F05">
        <w:rPr>
          <w:rFonts w:asciiTheme="minorHAnsi" w:hAnsiTheme="minorHAnsi"/>
          <w:sz w:val="22"/>
          <w:szCs w:val="22"/>
          <w:lang w:val="de-DE"/>
        </w:rPr>
        <w:t xml:space="preserve">gerecht erfasst und bestehen im Wesentlichen </w:t>
      </w:r>
      <w:proofErr w:type="gramStart"/>
      <w:r w:rsidR="00562FE5">
        <w:rPr>
          <w:rFonts w:asciiTheme="minorHAnsi" w:hAnsiTheme="minorHAnsi"/>
          <w:sz w:val="22"/>
          <w:szCs w:val="22"/>
          <w:lang w:val="de-DE"/>
        </w:rPr>
        <w:t>aus</w:t>
      </w:r>
      <w:r w:rsidR="00505091" w:rsidRPr="00483F05">
        <w:rPr>
          <w:rFonts w:asciiTheme="minorHAnsi" w:hAnsiTheme="minorHAnsi"/>
          <w:sz w:val="22"/>
          <w:szCs w:val="22"/>
          <w:lang w:val="de-DE"/>
        </w:rPr>
        <w:t xml:space="preserve"> laufenden</w:t>
      </w:r>
      <w:proofErr w:type="gramEnd"/>
      <w:r w:rsidR="00505091" w:rsidRPr="00483F05">
        <w:rPr>
          <w:rFonts w:asciiTheme="minorHAnsi" w:hAnsiTheme="minorHAnsi"/>
          <w:sz w:val="22"/>
          <w:szCs w:val="22"/>
          <w:lang w:val="de-DE"/>
        </w:rPr>
        <w:t xml:space="preserve"> </w:t>
      </w:r>
      <w:r w:rsidRPr="00483F05">
        <w:rPr>
          <w:rFonts w:asciiTheme="minorHAnsi" w:hAnsiTheme="minorHAnsi"/>
          <w:sz w:val="22"/>
          <w:szCs w:val="22"/>
          <w:lang w:val="de-DE"/>
        </w:rPr>
        <w:t>Zuweisungen</w:t>
      </w:r>
      <w:r w:rsidR="00505091" w:rsidRPr="00483F05">
        <w:rPr>
          <w:rFonts w:asciiTheme="minorHAnsi" w:hAnsiTheme="minorHAnsi"/>
          <w:sz w:val="22"/>
          <w:szCs w:val="22"/>
          <w:lang w:val="de-DE"/>
        </w:rPr>
        <w:t xml:space="preserve"> und Investitions</w:t>
      </w:r>
      <w:r w:rsidRPr="00483F05">
        <w:rPr>
          <w:rFonts w:asciiTheme="minorHAnsi" w:hAnsiTheme="minorHAnsi"/>
          <w:sz w:val="22"/>
          <w:szCs w:val="22"/>
          <w:lang w:val="de-DE"/>
        </w:rPr>
        <w:t>beiträgen</w:t>
      </w:r>
      <w:r w:rsidR="00505091" w:rsidRPr="00483F05">
        <w:rPr>
          <w:rFonts w:asciiTheme="minorHAnsi" w:hAnsiTheme="minorHAnsi"/>
          <w:sz w:val="22"/>
          <w:szCs w:val="22"/>
          <w:lang w:val="de-DE"/>
        </w:rPr>
        <w:t xml:space="preserve"> der Autonomen Provinz Bozen.</w:t>
      </w:r>
    </w:p>
    <w:p w:rsidR="00A97EA7" w:rsidRPr="00483F05" w:rsidRDefault="00A97EA7" w:rsidP="00483F05">
      <w:pPr>
        <w:autoSpaceDE w:val="0"/>
        <w:autoSpaceDN w:val="0"/>
        <w:adjustRightInd w:val="0"/>
        <w:spacing w:before="0" w:after="0" w:line="240" w:lineRule="auto"/>
        <w:rPr>
          <w:rFonts w:asciiTheme="minorHAnsi" w:hAnsiTheme="minorHAnsi"/>
          <w:sz w:val="22"/>
          <w:szCs w:val="22"/>
          <w:lang w:val="de-DE" w:eastAsia="de-DE"/>
        </w:rPr>
      </w:pPr>
      <w:r w:rsidRPr="00483F05">
        <w:rPr>
          <w:rFonts w:asciiTheme="minorHAnsi" w:hAnsiTheme="minorHAnsi"/>
          <w:sz w:val="22"/>
          <w:szCs w:val="22"/>
          <w:lang w:val="de-DE"/>
        </w:rPr>
        <w:t xml:space="preserve">Die Erträge aus der Erbringung von Dienstleistungen werden </w:t>
      </w:r>
      <w:r w:rsidR="009F0712" w:rsidRPr="00483F05">
        <w:rPr>
          <w:rFonts w:asciiTheme="minorHAnsi" w:hAnsiTheme="minorHAnsi"/>
          <w:sz w:val="22"/>
          <w:szCs w:val="22"/>
          <w:lang w:val="de-DE"/>
        </w:rPr>
        <w:t>verbucht</w:t>
      </w:r>
      <w:r w:rsidRPr="00483F05">
        <w:rPr>
          <w:rFonts w:asciiTheme="minorHAnsi" w:hAnsiTheme="minorHAnsi"/>
          <w:sz w:val="22"/>
          <w:szCs w:val="22"/>
          <w:lang w:val="de-DE"/>
        </w:rPr>
        <w:t xml:space="preserve">, wenn die Dienstleistung </w:t>
      </w:r>
      <w:r w:rsidR="009F0712" w:rsidRPr="00483F05">
        <w:rPr>
          <w:rFonts w:asciiTheme="minorHAnsi" w:hAnsiTheme="minorHAnsi"/>
          <w:sz w:val="22"/>
          <w:szCs w:val="22"/>
          <w:lang w:val="de-DE"/>
        </w:rPr>
        <w:t>durchgeführt</w:t>
      </w:r>
      <w:r w:rsidRPr="00483F05">
        <w:rPr>
          <w:rFonts w:asciiTheme="minorHAnsi" w:hAnsiTheme="minorHAnsi"/>
          <w:sz w:val="22"/>
          <w:szCs w:val="22"/>
          <w:lang w:val="de-DE"/>
        </w:rPr>
        <w:t xml:space="preserve"> wird und zwar </w:t>
      </w:r>
      <w:r w:rsidR="009F0712" w:rsidRPr="00483F05">
        <w:rPr>
          <w:rFonts w:asciiTheme="minorHAnsi" w:hAnsiTheme="minorHAnsi"/>
          <w:sz w:val="22"/>
          <w:szCs w:val="22"/>
          <w:lang w:val="de-DE"/>
        </w:rPr>
        <w:t>zum Zeitpunkt der Fertigstellung der</w:t>
      </w:r>
      <w:r w:rsidRPr="00483F05">
        <w:rPr>
          <w:rFonts w:asciiTheme="minorHAnsi" w:hAnsiTheme="minorHAnsi"/>
          <w:sz w:val="22"/>
          <w:szCs w:val="22"/>
          <w:lang w:val="de-DE"/>
        </w:rPr>
        <w:t xml:space="preserve"> Dienstleistung</w:t>
      </w:r>
      <w:r w:rsidR="009F0712" w:rsidRPr="00483F05">
        <w:rPr>
          <w:rFonts w:asciiTheme="minorHAnsi" w:hAnsiTheme="minorHAnsi"/>
          <w:sz w:val="22"/>
          <w:szCs w:val="22"/>
          <w:lang w:val="de-DE"/>
        </w:rPr>
        <w:t>;</w:t>
      </w:r>
      <w:r w:rsidRPr="00483F05">
        <w:rPr>
          <w:rFonts w:asciiTheme="minorHAnsi" w:hAnsiTheme="minorHAnsi"/>
          <w:sz w:val="22"/>
          <w:szCs w:val="22"/>
          <w:lang w:val="de-DE"/>
        </w:rPr>
        <w:t xml:space="preserve"> </w:t>
      </w:r>
      <w:r w:rsidR="009F0712" w:rsidRPr="00483F05">
        <w:rPr>
          <w:rFonts w:asciiTheme="minorHAnsi" w:hAnsiTheme="minorHAnsi"/>
          <w:sz w:val="22"/>
          <w:szCs w:val="22"/>
          <w:lang w:val="de-DE" w:eastAsia="de-DE"/>
        </w:rPr>
        <w:t xml:space="preserve">bei fortlaufender Erbringung von Dienstleistungen wurden die entsprechenden Erlöse mit ihrem </w:t>
      </w:r>
      <w:proofErr w:type="spellStart"/>
      <w:r w:rsidR="009F0712" w:rsidRPr="00483F05">
        <w:rPr>
          <w:rFonts w:asciiTheme="minorHAnsi" w:hAnsiTheme="minorHAnsi"/>
          <w:sz w:val="22"/>
          <w:szCs w:val="22"/>
          <w:lang w:val="de-DE" w:eastAsia="de-DE"/>
        </w:rPr>
        <w:t>angereiften</w:t>
      </w:r>
      <w:proofErr w:type="spellEnd"/>
      <w:r w:rsidR="009F0712" w:rsidRPr="00483F05">
        <w:rPr>
          <w:rFonts w:asciiTheme="minorHAnsi" w:hAnsiTheme="minorHAnsi"/>
          <w:sz w:val="22"/>
          <w:szCs w:val="22"/>
          <w:lang w:val="de-DE" w:eastAsia="de-DE"/>
        </w:rPr>
        <w:t xml:space="preserve"> Anteil ausgewiesen.</w:t>
      </w:r>
    </w:p>
    <w:p w:rsidR="00FD0F73" w:rsidRPr="00483F05" w:rsidRDefault="00FD0F73" w:rsidP="00483F05">
      <w:pPr>
        <w:autoSpaceDE w:val="0"/>
        <w:autoSpaceDN w:val="0"/>
        <w:adjustRightInd w:val="0"/>
        <w:spacing w:before="0" w:after="0" w:line="240" w:lineRule="auto"/>
        <w:rPr>
          <w:rFonts w:asciiTheme="minorHAnsi" w:hAnsiTheme="minorHAnsi"/>
          <w:sz w:val="22"/>
          <w:szCs w:val="22"/>
          <w:lang w:val="de-DE" w:eastAsia="de-DE"/>
        </w:rPr>
      </w:pPr>
    </w:p>
    <w:p w:rsidR="003028DC" w:rsidRPr="00E75EE3" w:rsidRDefault="002D707C" w:rsidP="00985038">
      <w:pPr>
        <w:pStyle w:val="berschrift2"/>
        <w:rPr>
          <w:rFonts w:asciiTheme="minorHAnsi" w:hAnsiTheme="minorHAnsi"/>
          <w:lang w:val="de-DE"/>
        </w:rPr>
      </w:pPr>
      <w:r w:rsidRPr="00E75EE3">
        <w:rPr>
          <w:rFonts w:asciiTheme="minorHAnsi" w:hAnsiTheme="minorHAnsi"/>
          <w:lang w:val="de-DE"/>
        </w:rPr>
        <w:t>Negative Gebarungsanteile</w:t>
      </w:r>
    </w:p>
    <w:p w:rsidR="009F0712" w:rsidRPr="00483F05" w:rsidRDefault="009F0712" w:rsidP="00E75EE3">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rPr>
        <w:t xml:space="preserve">Die Kosten und Aufwendungen sind gemäß dem </w:t>
      </w:r>
      <w:r w:rsidR="004A1006">
        <w:rPr>
          <w:rFonts w:asciiTheme="minorHAnsi" w:hAnsiTheme="minorHAnsi"/>
          <w:sz w:val="22"/>
          <w:szCs w:val="22"/>
          <w:lang w:val="de-DE"/>
        </w:rPr>
        <w:t>Grundsatz der periodengerechten Zuordnung</w:t>
      </w:r>
      <w:r w:rsidRPr="00483F05">
        <w:rPr>
          <w:rFonts w:asciiTheme="minorHAnsi" w:hAnsiTheme="minorHAnsi"/>
          <w:sz w:val="22"/>
          <w:szCs w:val="22"/>
          <w:lang w:val="de-DE"/>
        </w:rPr>
        <w:t xml:space="preserve">, entsprechend ihrer Natur, abzüglich der Rücksendungen, Preisnachlässe und Prämien und unter Berücksichtigung ihrer Zugehörigkeit zu den Erlösen in den entsprechenden Posten ausgewiesen, wie vom nationalen OIC - Rechnungslegungsgrundsatz Nr. 12 vorgesehen. Beim Kauf von Gütern wurden die entsprechenden Aufwendungen zum Zeitpunkt der materiellen Übertragung des Eigentums ausgewiesen, wobei für die materielle Übertragung jener Zeitpunkt gewählt wurde, an dem die damit zusammenhängenden Chancen und Risiken übergegangen sind. Bei den erworbenen Dienstleistungen sind die entsprechenden Aufwendungen zum Zeitpunkt der Fertigstellung der Leistung verbucht. Bei fortlaufender Erbringung von Dienstleistungen wurden die entsprechenden Erlöse zu ihrem </w:t>
      </w:r>
      <w:proofErr w:type="spellStart"/>
      <w:r w:rsidRPr="00483F05">
        <w:rPr>
          <w:rFonts w:asciiTheme="minorHAnsi" w:hAnsiTheme="minorHAnsi"/>
          <w:sz w:val="22"/>
          <w:szCs w:val="22"/>
          <w:lang w:val="de-DE"/>
        </w:rPr>
        <w:t>angereiften</w:t>
      </w:r>
      <w:proofErr w:type="spellEnd"/>
      <w:r w:rsidRPr="00483F05">
        <w:rPr>
          <w:rFonts w:asciiTheme="minorHAnsi" w:hAnsiTheme="minorHAnsi"/>
          <w:sz w:val="22"/>
          <w:szCs w:val="22"/>
          <w:lang w:val="de-DE"/>
        </w:rPr>
        <w:t xml:space="preserve"> Anteil ausgewiesen.</w:t>
      </w:r>
    </w:p>
    <w:p w:rsidR="003028DC" w:rsidRPr="00E75EE3" w:rsidRDefault="002E3B78" w:rsidP="00E75EE3">
      <w:pPr>
        <w:pStyle w:val="berschrift2"/>
        <w:rPr>
          <w:rFonts w:asciiTheme="minorHAnsi" w:hAnsiTheme="minorHAnsi"/>
          <w:lang w:val="de-DE"/>
        </w:rPr>
      </w:pPr>
      <w:r w:rsidRPr="00CE2BB3">
        <w:rPr>
          <w:rFonts w:asciiTheme="minorHAnsi" w:hAnsiTheme="minorHAnsi"/>
          <w:lang w:val="de-DE"/>
        </w:rPr>
        <w:t>Erträge aus Finanz</w:t>
      </w:r>
      <w:r w:rsidR="009F0712" w:rsidRPr="00CE2BB3">
        <w:rPr>
          <w:rFonts w:asciiTheme="minorHAnsi" w:hAnsiTheme="minorHAnsi"/>
          <w:lang w:val="de-DE"/>
        </w:rPr>
        <w:t>erträge</w:t>
      </w:r>
      <w:r w:rsidRPr="00CE2BB3">
        <w:rPr>
          <w:rFonts w:asciiTheme="minorHAnsi" w:hAnsiTheme="minorHAnsi"/>
          <w:lang w:val="de-DE"/>
        </w:rPr>
        <w:t xml:space="preserve"> und Finanzaufwendungen</w:t>
      </w:r>
    </w:p>
    <w:p w:rsidR="009F0712" w:rsidRPr="00483F05" w:rsidRDefault="009F0712" w:rsidP="00E75EE3">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rPr>
        <w:t xml:space="preserve">Die Finanzerträge und -aufwendungen sind entsprechend dem im Geschäftsjahr </w:t>
      </w:r>
      <w:proofErr w:type="spellStart"/>
      <w:r w:rsidRPr="00483F05">
        <w:rPr>
          <w:rFonts w:asciiTheme="minorHAnsi" w:hAnsiTheme="minorHAnsi"/>
          <w:sz w:val="22"/>
          <w:szCs w:val="22"/>
          <w:lang w:val="de-DE"/>
        </w:rPr>
        <w:t>angereiften</w:t>
      </w:r>
      <w:proofErr w:type="spellEnd"/>
      <w:r w:rsidRPr="00483F05">
        <w:rPr>
          <w:rFonts w:asciiTheme="minorHAnsi" w:hAnsiTheme="minorHAnsi"/>
          <w:sz w:val="22"/>
          <w:szCs w:val="22"/>
          <w:lang w:val="de-DE"/>
        </w:rPr>
        <w:t xml:space="preserve"> Ausmaß nach dem</w:t>
      </w:r>
    </w:p>
    <w:p w:rsidR="00284048" w:rsidRPr="00483F05" w:rsidRDefault="004A1006" w:rsidP="00E75EE3">
      <w:pPr>
        <w:autoSpaceDE w:val="0"/>
        <w:autoSpaceDN w:val="0"/>
        <w:adjustRightInd w:val="0"/>
        <w:spacing w:before="0" w:after="0" w:line="240" w:lineRule="auto"/>
        <w:rPr>
          <w:rFonts w:asciiTheme="minorHAnsi" w:hAnsiTheme="minorHAnsi"/>
          <w:sz w:val="22"/>
          <w:szCs w:val="22"/>
          <w:lang w:val="de-DE"/>
        </w:rPr>
      </w:pPr>
      <w:r>
        <w:rPr>
          <w:rFonts w:asciiTheme="minorHAnsi" w:hAnsiTheme="minorHAnsi"/>
          <w:sz w:val="22"/>
          <w:szCs w:val="22"/>
          <w:lang w:val="de-DE"/>
        </w:rPr>
        <w:lastRenderedPageBreak/>
        <w:t>Grundsatz der periodengerechten Zuordnung</w:t>
      </w:r>
      <w:r w:rsidR="009F0712" w:rsidRPr="00483F05">
        <w:rPr>
          <w:rFonts w:asciiTheme="minorHAnsi" w:hAnsiTheme="minorHAnsi"/>
          <w:sz w:val="22"/>
          <w:szCs w:val="22"/>
          <w:lang w:val="de-DE"/>
        </w:rPr>
        <w:t xml:space="preserve"> ausgewiesen</w:t>
      </w:r>
      <w:r w:rsidR="002E3B78" w:rsidRPr="00483F05">
        <w:rPr>
          <w:rFonts w:asciiTheme="minorHAnsi" w:hAnsiTheme="minorHAnsi"/>
          <w:sz w:val="22"/>
          <w:szCs w:val="22"/>
          <w:lang w:val="de-DE"/>
        </w:rPr>
        <w:t>.</w:t>
      </w:r>
    </w:p>
    <w:p w:rsidR="00284048" w:rsidRPr="00E75EE3" w:rsidRDefault="00284048" w:rsidP="00284048">
      <w:pPr>
        <w:pStyle w:val="berschrift2"/>
        <w:rPr>
          <w:rFonts w:asciiTheme="minorHAnsi" w:hAnsiTheme="minorHAnsi"/>
          <w:lang w:val="de-DE"/>
        </w:rPr>
      </w:pPr>
      <w:r>
        <w:rPr>
          <w:rFonts w:asciiTheme="minorHAnsi" w:hAnsiTheme="minorHAnsi"/>
          <w:lang w:val="de-DE"/>
        </w:rPr>
        <w:t>A</w:t>
      </w:r>
      <w:r w:rsidR="00920C5A" w:rsidRPr="00DA18F2">
        <w:rPr>
          <w:rFonts w:asciiTheme="minorHAnsi" w:hAnsiTheme="minorHAnsi"/>
          <w:lang w:val="de-DE"/>
        </w:rPr>
        <w:t>u</w:t>
      </w:r>
      <w:r>
        <w:rPr>
          <w:rFonts w:asciiTheme="minorHAnsi" w:hAnsiTheme="minorHAnsi"/>
          <w:lang w:val="de-DE"/>
        </w:rPr>
        <w:t>ßerordentliche E</w:t>
      </w:r>
      <w:r w:rsidRPr="00CE2BB3">
        <w:rPr>
          <w:rFonts w:asciiTheme="minorHAnsi" w:hAnsiTheme="minorHAnsi"/>
          <w:lang w:val="de-DE"/>
        </w:rPr>
        <w:t>rträge aus Finanzerträge</w:t>
      </w:r>
      <w:r w:rsidR="00920C5A" w:rsidRPr="00DA18F2">
        <w:rPr>
          <w:rFonts w:asciiTheme="minorHAnsi" w:hAnsiTheme="minorHAnsi"/>
          <w:lang w:val="de-DE"/>
        </w:rPr>
        <w:t>n</w:t>
      </w:r>
      <w:r w:rsidRPr="00CE2BB3">
        <w:rPr>
          <w:rFonts w:asciiTheme="minorHAnsi" w:hAnsiTheme="minorHAnsi"/>
          <w:lang w:val="de-DE"/>
        </w:rPr>
        <w:t xml:space="preserve"> und Finanzaufwendungen</w:t>
      </w:r>
    </w:p>
    <w:p w:rsidR="00284048" w:rsidRPr="00483F05" w:rsidRDefault="005A4A43" w:rsidP="00284048">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highlight w:val="yellow"/>
          <w:lang w:val="de-DE"/>
        </w:rPr>
        <w:t>Unter die außenordentlichen Erträge fallen…….</w:t>
      </w:r>
    </w:p>
    <w:p w:rsidR="003028DC" w:rsidRPr="00CE2BB3" w:rsidRDefault="00EE6AD6" w:rsidP="00985038">
      <w:pPr>
        <w:pStyle w:val="berschrift2"/>
        <w:rPr>
          <w:rFonts w:asciiTheme="minorHAnsi" w:hAnsiTheme="minorHAnsi"/>
          <w:lang w:val="de-DE"/>
        </w:rPr>
      </w:pPr>
      <w:r w:rsidRPr="00CE2BB3">
        <w:rPr>
          <w:rFonts w:asciiTheme="minorHAnsi" w:hAnsiTheme="minorHAnsi"/>
          <w:lang w:val="de-DE"/>
        </w:rPr>
        <w:t xml:space="preserve">Betrag und Art der einzelnen </w:t>
      </w:r>
      <w:r w:rsidR="00CF5BB0" w:rsidRPr="00CE2BB3">
        <w:rPr>
          <w:rFonts w:asciiTheme="minorHAnsi" w:hAnsiTheme="minorHAnsi"/>
          <w:lang w:val="de-DE"/>
        </w:rPr>
        <w:t>Ertrags- und Aufwandsposten von außergewöhnlichem Umfang oder</w:t>
      </w:r>
      <w:r w:rsidRPr="00CE2BB3">
        <w:rPr>
          <w:rFonts w:asciiTheme="minorHAnsi" w:hAnsiTheme="minorHAnsi"/>
          <w:lang w:val="de-DE"/>
        </w:rPr>
        <w:t xml:space="preserve"> Auswirkung</w:t>
      </w:r>
      <w:r w:rsidR="00CF5BB0" w:rsidRPr="00CE2BB3">
        <w:rPr>
          <w:rFonts w:asciiTheme="minorHAnsi" w:hAnsiTheme="minorHAnsi"/>
          <w:lang w:val="de-DE"/>
        </w:rPr>
        <w:t>en</w:t>
      </w:r>
    </w:p>
    <w:p w:rsidR="00EE6AD6" w:rsidRPr="00483F05" w:rsidRDefault="00CF5BB0" w:rsidP="00E75EE3">
      <w:pPr>
        <w:autoSpaceDE w:val="0"/>
        <w:autoSpaceDN w:val="0"/>
        <w:adjustRightInd w:val="0"/>
        <w:spacing w:before="0" w:after="0" w:line="240" w:lineRule="auto"/>
        <w:rPr>
          <w:rFonts w:asciiTheme="minorHAnsi" w:hAnsiTheme="minorHAnsi"/>
          <w:sz w:val="22"/>
          <w:szCs w:val="22"/>
          <w:lang w:val="de-DE"/>
        </w:rPr>
      </w:pPr>
      <w:r w:rsidRPr="00483F05">
        <w:rPr>
          <w:rFonts w:asciiTheme="minorHAnsi" w:hAnsiTheme="minorHAnsi"/>
          <w:sz w:val="22"/>
          <w:szCs w:val="22"/>
          <w:lang w:val="de-DE"/>
        </w:rPr>
        <w:t>Im Verlauf dieses Geschäftsjahres wurden keine Erträge oder sonstige positive Komponenten erfasst, die aus</w:t>
      </w:r>
      <w:r w:rsidR="00483F05">
        <w:rPr>
          <w:rFonts w:asciiTheme="minorHAnsi" w:hAnsiTheme="minorHAnsi"/>
          <w:sz w:val="22"/>
          <w:szCs w:val="22"/>
          <w:lang w:val="de-DE"/>
        </w:rPr>
        <w:t xml:space="preserve"> </w:t>
      </w:r>
      <w:r w:rsidRPr="00483F05">
        <w:rPr>
          <w:rFonts w:asciiTheme="minorHAnsi" w:hAnsiTheme="minorHAnsi"/>
          <w:sz w:val="22"/>
          <w:szCs w:val="22"/>
          <w:lang w:val="de-DE"/>
        </w:rPr>
        <w:t>Geschäftsvorfällen mit außergewöhnlichem Umfang oder außergewöhnlichen Auswirkungen stammen.</w:t>
      </w:r>
    </w:p>
    <w:p w:rsidR="003028DC" w:rsidRPr="00E75EE3" w:rsidRDefault="00EE6AD6" w:rsidP="00985038">
      <w:pPr>
        <w:pStyle w:val="berschrift1"/>
        <w:rPr>
          <w:rFonts w:asciiTheme="minorHAnsi" w:hAnsiTheme="minorHAnsi"/>
          <w:lang w:val="de-DE"/>
        </w:rPr>
      </w:pPr>
      <w:r w:rsidRPr="00E75EE3">
        <w:rPr>
          <w:rFonts w:asciiTheme="minorHAnsi" w:hAnsiTheme="minorHAnsi"/>
          <w:lang w:val="de-DE"/>
        </w:rPr>
        <w:t xml:space="preserve">Anhang, </w:t>
      </w:r>
      <w:r w:rsidR="00CF5BB0" w:rsidRPr="00E75EE3">
        <w:rPr>
          <w:rFonts w:asciiTheme="minorHAnsi" w:hAnsiTheme="minorHAnsi"/>
          <w:lang w:val="de-DE"/>
        </w:rPr>
        <w:t>sonstige Angaben</w:t>
      </w:r>
    </w:p>
    <w:p w:rsidR="00EE6AD6" w:rsidRPr="00483F05" w:rsidRDefault="00CF5BB0" w:rsidP="003028DC">
      <w:pPr>
        <w:rPr>
          <w:rFonts w:asciiTheme="minorHAnsi" w:hAnsiTheme="minorHAnsi"/>
          <w:sz w:val="22"/>
          <w:szCs w:val="22"/>
          <w:lang w:val="de-DE"/>
        </w:rPr>
      </w:pPr>
      <w:r w:rsidRPr="00483F05">
        <w:rPr>
          <w:rFonts w:asciiTheme="minorHAnsi" w:hAnsiTheme="minorHAnsi"/>
          <w:sz w:val="22"/>
          <w:szCs w:val="22"/>
          <w:lang w:val="de-DE" w:eastAsia="de-DE"/>
        </w:rPr>
        <w:t>Nachstehend werden alle sonstigen gemäß ZGB geforderten Angaben a</w:t>
      </w:r>
      <w:r w:rsidR="000F745E">
        <w:rPr>
          <w:rFonts w:asciiTheme="minorHAnsi" w:hAnsiTheme="minorHAnsi"/>
          <w:sz w:val="22"/>
          <w:szCs w:val="22"/>
          <w:lang w:val="de-DE" w:eastAsia="de-DE"/>
        </w:rPr>
        <w:t>n</w:t>
      </w:r>
      <w:r w:rsidRPr="00483F05">
        <w:rPr>
          <w:rFonts w:asciiTheme="minorHAnsi" w:hAnsiTheme="minorHAnsi"/>
          <w:sz w:val="22"/>
          <w:szCs w:val="22"/>
          <w:lang w:val="de-DE" w:eastAsia="de-DE"/>
        </w:rPr>
        <w:t>geführt</w:t>
      </w:r>
      <w:r w:rsidR="00EE6AD6" w:rsidRPr="00483F05">
        <w:rPr>
          <w:rFonts w:asciiTheme="minorHAnsi" w:hAnsiTheme="minorHAnsi"/>
          <w:sz w:val="22"/>
          <w:szCs w:val="22"/>
          <w:lang w:val="de-DE"/>
        </w:rPr>
        <w:t>.</w:t>
      </w:r>
    </w:p>
    <w:p w:rsidR="003028DC" w:rsidRPr="00E75EE3" w:rsidRDefault="00CF5BB0" w:rsidP="00985038">
      <w:pPr>
        <w:pStyle w:val="berschrift2"/>
        <w:rPr>
          <w:rFonts w:asciiTheme="minorHAnsi" w:hAnsiTheme="minorHAnsi"/>
          <w:lang w:val="de-DE"/>
        </w:rPr>
      </w:pPr>
      <w:r w:rsidRPr="00E75EE3">
        <w:rPr>
          <w:rFonts w:asciiTheme="minorHAnsi" w:hAnsiTheme="minorHAnsi"/>
          <w:lang w:val="de-DE"/>
        </w:rPr>
        <w:t>Verpflichtungen, Garantien und Eventualverbindlichkeiten, die nicht Gegenstand der Bilanz sind</w:t>
      </w:r>
    </w:p>
    <w:p w:rsidR="00CF5BB0" w:rsidRPr="00483F05" w:rsidRDefault="00CF5BB0" w:rsidP="00CF5BB0">
      <w:pPr>
        <w:autoSpaceDE w:val="0"/>
        <w:autoSpaceDN w:val="0"/>
        <w:adjustRightInd w:val="0"/>
        <w:spacing w:before="0" w:after="0" w:line="240" w:lineRule="auto"/>
        <w:jc w:val="left"/>
        <w:rPr>
          <w:rFonts w:asciiTheme="minorHAnsi" w:hAnsiTheme="minorHAnsi"/>
          <w:sz w:val="22"/>
          <w:szCs w:val="22"/>
          <w:lang w:val="de-DE"/>
        </w:rPr>
      </w:pPr>
      <w:r w:rsidRPr="00483F05">
        <w:rPr>
          <w:rFonts w:asciiTheme="minorHAnsi" w:hAnsiTheme="minorHAnsi"/>
          <w:sz w:val="22"/>
          <w:szCs w:val="22"/>
          <w:lang w:val="de-DE" w:eastAsia="de-DE"/>
        </w:rPr>
        <w:t>Es liegen keine finanziellen Verpflichtungen, Garantien oder Eventualverbindlichkeiten, die nicht Gegenstand der Bilanz sind, vor.</w:t>
      </w:r>
    </w:p>
    <w:p w:rsidR="003028DC" w:rsidRPr="00CE2BB3" w:rsidRDefault="00CF5BB0" w:rsidP="00985038">
      <w:pPr>
        <w:pStyle w:val="berschrift2"/>
        <w:rPr>
          <w:rFonts w:asciiTheme="minorHAnsi" w:hAnsiTheme="minorHAnsi"/>
          <w:lang w:val="de-DE"/>
        </w:rPr>
      </w:pPr>
      <w:r w:rsidRPr="00CE2BB3">
        <w:rPr>
          <w:rFonts w:asciiTheme="minorHAnsi" w:hAnsiTheme="minorHAnsi"/>
          <w:lang w:val="de-DE"/>
        </w:rPr>
        <w:t>Informationen zu den Vereinbarungen, die nicht aus der Vermögensrechnung hervorgehen</w:t>
      </w:r>
    </w:p>
    <w:p w:rsidR="00CF5BB0" w:rsidRPr="00483F05" w:rsidRDefault="00CF5BB0" w:rsidP="003028DC">
      <w:pPr>
        <w:rPr>
          <w:rFonts w:asciiTheme="minorHAnsi" w:hAnsiTheme="minorHAnsi"/>
          <w:sz w:val="22"/>
          <w:szCs w:val="22"/>
          <w:lang w:val="de-DE"/>
        </w:rPr>
      </w:pPr>
      <w:r w:rsidRPr="00483F05">
        <w:rPr>
          <w:rFonts w:asciiTheme="minorHAnsi" w:hAnsiTheme="minorHAnsi"/>
          <w:sz w:val="22"/>
          <w:szCs w:val="22"/>
          <w:lang w:val="de-DE" w:eastAsia="de-DE"/>
        </w:rPr>
        <w:t>Im Laufe des Geschäftsjahres wurden keine Vereinbarungen getroffen, die nicht aus der Vermögensrechnung hervorgehen.</w:t>
      </w:r>
    </w:p>
    <w:p w:rsidR="003028DC" w:rsidRPr="00E75EE3" w:rsidRDefault="00CF5BB0" w:rsidP="00985038">
      <w:pPr>
        <w:pStyle w:val="berschrift2"/>
        <w:rPr>
          <w:rFonts w:asciiTheme="minorHAnsi" w:hAnsiTheme="minorHAnsi"/>
          <w:lang w:val="de-DE"/>
        </w:rPr>
      </w:pPr>
      <w:r w:rsidRPr="00E75EE3">
        <w:rPr>
          <w:rFonts w:asciiTheme="minorHAnsi" w:hAnsiTheme="minorHAnsi"/>
          <w:lang w:val="de-DE"/>
        </w:rPr>
        <w:t>Informationen zu den bedeutenden Ereignissen nach Abschluss des Geschäftsjahres</w:t>
      </w:r>
    </w:p>
    <w:p w:rsidR="00CF5BB0" w:rsidRPr="00483F05" w:rsidRDefault="00CF5BB0" w:rsidP="00CF5BB0">
      <w:pPr>
        <w:autoSpaceDE w:val="0"/>
        <w:autoSpaceDN w:val="0"/>
        <w:adjustRightInd w:val="0"/>
        <w:spacing w:before="0" w:after="0" w:line="240" w:lineRule="auto"/>
        <w:jc w:val="left"/>
        <w:rPr>
          <w:rFonts w:asciiTheme="minorHAnsi" w:hAnsiTheme="minorHAnsi"/>
          <w:sz w:val="22"/>
          <w:szCs w:val="22"/>
          <w:lang w:val="de-DE"/>
        </w:rPr>
      </w:pPr>
      <w:r w:rsidRPr="00483F05">
        <w:rPr>
          <w:rFonts w:asciiTheme="minorHAnsi" w:hAnsiTheme="minorHAnsi"/>
          <w:sz w:val="22"/>
          <w:szCs w:val="22"/>
          <w:lang w:val="de-DE" w:eastAsia="de-DE"/>
        </w:rPr>
        <w:t xml:space="preserve">Mit Bezug auf Art. 2427 ZGB </w:t>
      </w:r>
      <w:r w:rsidR="000F745E" w:rsidRPr="00483F05">
        <w:rPr>
          <w:rFonts w:asciiTheme="minorHAnsi" w:hAnsiTheme="minorHAnsi"/>
          <w:sz w:val="22"/>
          <w:szCs w:val="22"/>
          <w:lang w:val="de-DE" w:eastAsia="de-DE"/>
        </w:rPr>
        <w:t xml:space="preserve">Punkt 22-quarter </w:t>
      </w:r>
      <w:r w:rsidRPr="00483F05">
        <w:rPr>
          <w:rFonts w:asciiTheme="minorHAnsi" w:hAnsiTheme="minorHAnsi"/>
          <w:sz w:val="22"/>
          <w:szCs w:val="22"/>
          <w:lang w:val="de-DE" w:eastAsia="de-DE"/>
        </w:rPr>
        <w:t>sind keine nach Abschluss des Geschäftsjahres eingetretenen Ereignisse von besonderer Bedeutung anzugeben, die sich relevant auf die Vermögens-, Finanz- und Ertragslage ausgewirkt haben könnten.</w:t>
      </w:r>
    </w:p>
    <w:p w:rsidR="003028DC" w:rsidRPr="00E75EE3" w:rsidRDefault="00C05C13" w:rsidP="00985038">
      <w:pPr>
        <w:pStyle w:val="berschrift2"/>
        <w:rPr>
          <w:rFonts w:asciiTheme="minorHAnsi" w:hAnsiTheme="minorHAnsi"/>
          <w:lang w:val="de-DE"/>
        </w:rPr>
      </w:pPr>
      <w:r w:rsidRPr="00E75EE3">
        <w:rPr>
          <w:rFonts w:asciiTheme="minorHAnsi" w:hAnsiTheme="minorHAnsi"/>
          <w:lang w:val="de-DE"/>
        </w:rPr>
        <w:t>Unternehmen, die den konsolidierten Jahresabschluss der kleinsten Gruppe von Unternehmen, als kontrollierter Unternehmen, erstellt</w:t>
      </w:r>
    </w:p>
    <w:p w:rsidR="00C05C13" w:rsidRPr="00483F05" w:rsidRDefault="00C05C13" w:rsidP="003028DC">
      <w:pPr>
        <w:rPr>
          <w:rFonts w:asciiTheme="minorHAnsi" w:hAnsiTheme="minorHAnsi"/>
          <w:sz w:val="22"/>
          <w:szCs w:val="22"/>
          <w:lang w:val="de-DE"/>
        </w:rPr>
      </w:pPr>
      <w:r w:rsidRPr="00483F05">
        <w:rPr>
          <w:rFonts w:asciiTheme="minorHAnsi" w:hAnsiTheme="minorHAnsi"/>
          <w:sz w:val="22"/>
          <w:szCs w:val="22"/>
          <w:lang w:val="de-DE" w:eastAsia="de-DE"/>
        </w:rPr>
        <w:t>Die Körperschaft unterliegt der Leitung und Koordination der autonomen Provinz Bozen.</w:t>
      </w:r>
    </w:p>
    <w:p w:rsidR="003028DC" w:rsidRPr="00CE2BB3" w:rsidRDefault="00C05C13" w:rsidP="00985038">
      <w:pPr>
        <w:pStyle w:val="berschrift2"/>
        <w:rPr>
          <w:rFonts w:asciiTheme="minorHAnsi" w:hAnsiTheme="minorHAnsi"/>
          <w:lang w:val="de-DE"/>
        </w:rPr>
      </w:pPr>
      <w:r w:rsidRPr="00CE2BB3">
        <w:rPr>
          <w:rFonts w:asciiTheme="minorHAnsi" w:hAnsiTheme="minorHAnsi"/>
          <w:lang w:val="de-DE"/>
        </w:rPr>
        <w:t>Informationen zu den abgeleiteten Finanzinstrumenten gemäß Art. 2427-bis ZGB</w:t>
      </w:r>
    </w:p>
    <w:p w:rsidR="00C05C13" w:rsidRPr="00483F05" w:rsidRDefault="00C05C13" w:rsidP="003028DC">
      <w:pPr>
        <w:rPr>
          <w:rFonts w:asciiTheme="minorHAnsi" w:hAnsiTheme="minorHAnsi"/>
          <w:sz w:val="22"/>
          <w:szCs w:val="22"/>
          <w:lang w:val="de-DE" w:eastAsia="de-DE"/>
        </w:rPr>
      </w:pPr>
      <w:r w:rsidRPr="00483F05">
        <w:rPr>
          <w:rFonts w:asciiTheme="minorHAnsi" w:hAnsiTheme="minorHAnsi"/>
          <w:sz w:val="22"/>
          <w:szCs w:val="22"/>
          <w:lang w:val="de-DE" w:eastAsia="de-DE"/>
        </w:rPr>
        <w:t>Die Körperschaft hält keine abgeleiteten Finanzinstrumente.</w:t>
      </w:r>
    </w:p>
    <w:p w:rsidR="005A4A43" w:rsidRPr="00920C5A" w:rsidRDefault="005A4A43" w:rsidP="005A4A43">
      <w:pPr>
        <w:pStyle w:val="berschrift2"/>
        <w:rPr>
          <w:rFonts w:asciiTheme="minorHAnsi" w:hAnsiTheme="minorHAnsi"/>
          <w:lang w:val="de-DE"/>
        </w:rPr>
      </w:pPr>
      <w:r w:rsidRPr="00920C5A">
        <w:rPr>
          <w:rFonts w:asciiTheme="minorHAnsi" w:hAnsiTheme="minorHAnsi"/>
          <w:lang w:val="de-DE"/>
        </w:rPr>
        <w:lastRenderedPageBreak/>
        <w:t xml:space="preserve">Vorschlag zur Zweckbestimmung des Gewinnes </w:t>
      </w:r>
      <w:r w:rsidR="001D08E1" w:rsidRPr="00920C5A">
        <w:rPr>
          <w:rFonts w:asciiTheme="minorHAnsi" w:hAnsiTheme="minorHAnsi"/>
          <w:lang w:val="de-DE"/>
        </w:rPr>
        <w:t>oder zur Deckung von Verlusten</w:t>
      </w:r>
    </w:p>
    <w:p w:rsidR="005A4A43" w:rsidRPr="00483F05" w:rsidRDefault="00530D0D" w:rsidP="005A4A43">
      <w:pPr>
        <w:rPr>
          <w:rFonts w:asciiTheme="minorHAnsi" w:hAnsiTheme="minorHAnsi"/>
          <w:sz w:val="22"/>
          <w:szCs w:val="22"/>
          <w:highlight w:val="yellow"/>
          <w:lang w:val="de-DE" w:eastAsia="de-DE"/>
        </w:rPr>
      </w:pPr>
      <w:r w:rsidRPr="00483F05">
        <w:rPr>
          <w:rFonts w:asciiTheme="minorHAnsi" w:hAnsiTheme="minorHAnsi"/>
          <w:sz w:val="22"/>
          <w:szCs w:val="22"/>
          <w:highlight w:val="yellow"/>
          <w:lang w:val="de-DE" w:eastAsia="de-DE"/>
        </w:rPr>
        <w:t>D</w:t>
      </w:r>
      <w:r w:rsidR="00410D12" w:rsidRPr="00483F05">
        <w:rPr>
          <w:rFonts w:asciiTheme="minorHAnsi" w:hAnsiTheme="minorHAnsi"/>
          <w:sz w:val="22"/>
          <w:szCs w:val="22"/>
          <w:highlight w:val="yellow"/>
          <w:lang w:val="de-DE" w:eastAsia="de-DE"/>
        </w:rPr>
        <w:t>ie Schulführungskraft</w:t>
      </w:r>
      <w:r w:rsidRPr="00483F05">
        <w:rPr>
          <w:rFonts w:asciiTheme="minorHAnsi" w:hAnsiTheme="minorHAnsi"/>
          <w:sz w:val="22"/>
          <w:szCs w:val="22"/>
          <w:highlight w:val="yellow"/>
          <w:lang w:val="de-DE" w:eastAsia="de-DE"/>
        </w:rPr>
        <w:t xml:space="preserve"> schlägt dem Schulrat vor, den Gewinn in die Nettovermögensrücklagen </w:t>
      </w:r>
      <w:r w:rsidR="00443C44" w:rsidRPr="00483F05">
        <w:rPr>
          <w:rFonts w:asciiTheme="minorHAnsi" w:hAnsiTheme="minorHAnsi"/>
          <w:sz w:val="22"/>
          <w:szCs w:val="22"/>
          <w:highlight w:val="yellow"/>
          <w:lang w:val="de-DE" w:eastAsia="de-DE"/>
        </w:rPr>
        <w:t xml:space="preserve">zwecks Deckung der Verluste </w:t>
      </w:r>
      <w:r w:rsidRPr="00483F05">
        <w:rPr>
          <w:rFonts w:asciiTheme="minorHAnsi" w:hAnsiTheme="minorHAnsi"/>
          <w:sz w:val="22"/>
          <w:szCs w:val="22"/>
          <w:highlight w:val="yellow"/>
          <w:lang w:val="de-DE" w:eastAsia="de-DE"/>
        </w:rPr>
        <w:t xml:space="preserve">zu </w:t>
      </w:r>
      <w:r w:rsidR="00410D12" w:rsidRPr="00483F05">
        <w:rPr>
          <w:rFonts w:asciiTheme="minorHAnsi" w:hAnsiTheme="minorHAnsi"/>
          <w:sz w:val="22"/>
          <w:szCs w:val="22"/>
          <w:highlight w:val="yellow"/>
          <w:lang w:val="de-DE" w:eastAsia="de-DE"/>
        </w:rPr>
        <w:t>ver</w:t>
      </w:r>
      <w:r w:rsidRPr="00483F05">
        <w:rPr>
          <w:rFonts w:asciiTheme="minorHAnsi" w:hAnsiTheme="minorHAnsi"/>
          <w:sz w:val="22"/>
          <w:szCs w:val="22"/>
          <w:highlight w:val="yellow"/>
          <w:lang w:val="de-DE" w:eastAsia="de-DE"/>
        </w:rPr>
        <w:t>schieben</w:t>
      </w:r>
      <w:r w:rsidR="005A4A43" w:rsidRPr="00483F05">
        <w:rPr>
          <w:rFonts w:asciiTheme="minorHAnsi" w:hAnsiTheme="minorHAnsi"/>
          <w:sz w:val="22"/>
          <w:szCs w:val="22"/>
          <w:highlight w:val="yellow"/>
          <w:lang w:val="de-DE" w:eastAsia="de-DE"/>
        </w:rPr>
        <w:t>.</w:t>
      </w:r>
    </w:p>
    <w:p w:rsidR="00920C5A" w:rsidRPr="00483F05" w:rsidRDefault="00920C5A" w:rsidP="00920C5A">
      <w:pPr>
        <w:rPr>
          <w:rFonts w:asciiTheme="minorHAnsi" w:hAnsiTheme="minorHAnsi"/>
          <w:sz w:val="22"/>
          <w:szCs w:val="22"/>
          <w:highlight w:val="yellow"/>
          <w:lang w:val="de-DE" w:eastAsia="de-DE"/>
        </w:rPr>
      </w:pPr>
      <w:r w:rsidRPr="00483F05">
        <w:rPr>
          <w:rFonts w:asciiTheme="minorHAnsi" w:hAnsiTheme="minorHAnsi"/>
          <w:sz w:val="22"/>
          <w:szCs w:val="22"/>
          <w:highlight w:val="yellow"/>
          <w:lang w:val="de-DE" w:eastAsia="de-DE"/>
        </w:rPr>
        <w:t>und/oder</w:t>
      </w:r>
    </w:p>
    <w:p w:rsidR="00920C5A" w:rsidRPr="00483F05" w:rsidRDefault="00920C5A" w:rsidP="00920C5A">
      <w:pPr>
        <w:rPr>
          <w:rFonts w:asciiTheme="minorHAnsi" w:hAnsiTheme="minorHAnsi"/>
          <w:sz w:val="22"/>
          <w:szCs w:val="22"/>
          <w:lang w:val="de-DE" w:eastAsia="de-DE"/>
        </w:rPr>
      </w:pPr>
      <w:r w:rsidRPr="00483F05">
        <w:rPr>
          <w:rFonts w:asciiTheme="minorHAnsi" w:hAnsiTheme="minorHAnsi"/>
          <w:sz w:val="22"/>
          <w:szCs w:val="22"/>
          <w:highlight w:val="yellow"/>
          <w:lang w:val="de-DE" w:eastAsia="de-DE"/>
        </w:rPr>
        <w:t>Die Zweckbestimmung auf nachfolgende Rechnungsjahre gemäß Artikel 6, Absatz 1, Buchstabe c) wie folgt aufgeschoben wird.</w:t>
      </w:r>
    </w:p>
    <w:p w:rsidR="00920C5A" w:rsidRPr="00483F05" w:rsidRDefault="00920C5A" w:rsidP="005A4A43">
      <w:pPr>
        <w:rPr>
          <w:rFonts w:asciiTheme="minorHAnsi" w:hAnsiTheme="minorHAnsi"/>
          <w:sz w:val="22"/>
          <w:szCs w:val="22"/>
          <w:lang w:val="de-DE" w:eastAsia="de-DE"/>
        </w:rPr>
      </w:pPr>
    </w:p>
    <w:p w:rsidR="00700C45" w:rsidRPr="00E75EE3" w:rsidRDefault="00C05C13" w:rsidP="00985038">
      <w:pPr>
        <w:pStyle w:val="berschrift1"/>
        <w:rPr>
          <w:rFonts w:asciiTheme="minorHAnsi" w:hAnsiTheme="minorHAnsi"/>
          <w:lang w:val="de-DE"/>
        </w:rPr>
      </w:pPr>
      <w:r w:rsidRPr="00E75EE3">
        <w:rPr>
          <w:rFonts w:asciiTheme="minorHAnsi" w:hAnsiTheme="minorHAnsi"/>
          <w:lang w:val="de-DE"/>
        </w:rPr>
        <w:t>Anhang, Abschluss</w:t>
      </w:r>
    </w:p>
    <w:p w:rsidR="00C05C13" w:rsidRPr="00483F05" w:rsidRDefault="00C05C13" w:rsidP="009B3354">
      <w:pPr>
        <w:rPr>
          <w:rFonts w:asciiTheme="minorHAnsi" w:hAnsiTheme="minorHAnsi"/>
          <w:sz w:val="22"/>
          <w:szCs w:val="22"/>
          <w:lang w:val="de-DE"/>
        </w:rPr>
      </w:pPr>
      <w:r w:rsidRPr="00483F05">
        <w:rPr>
          <w:rFonts w:asciiTheme="minorHAnsi" w:hAnsiTheme="minorHAnsi"/>
          <w:sz w:val="22"/>
          <w:szCs w:val="22"/>
          <w:lang w:val="de-DE" w:eastAsia="de-DE"/>
        </w:rPr>
        <w:t>Es wird bestätigt, dass der vorliegende Jahresabschluss, bestehend aus Vermögensrechnung, Erfolgsrechnung und Anhang die Vermögens- und Finanzsituation der Körperschaft, sowie das Geschäftsergebnis wahrheitsgetreu und richtig wiedergibt und dass derselbe den buchhalterischen Aufzeichnungen entspricht.</w:t>
      </w:r>
    </w:p>
    <w:p w:rsidR="00C05C13" w:rsidRPr="00483F05" w:rsidRDefault="00C05C13" w:rsidP="006134B6">
      <w:pPr>
        <w:rPr>
          <w:rFonts w:asciiTheme="minorHAnsi" w:hAnsiTheme="minorHAnsi"/>
          <w:sz w:val="22"/>
          <w:szCs w:val="22"/>
          <w:lang w:val="de-DE"/>
        </w:rPr>
      </w:pPr>
      <w:r w:rsidRPr="00483F05">
        <w:rPr>
          <w:rFonts w:asciiTheme="minorHAnsi" w:hAnsiTheme="minorHAnsi"/>
          <w:sz w:val="22"/>
          <w:szCs w:val="22"/>
          <w:lang w:val="de-DE" w:eastAsia="de-DE"/>
        </w:rPr>
        <w:t>Wir fordern Sie deshalb auf, den Entwurf des Jahresabschlusses zum 31/12/201</w:t>
      </w:r>
      <w:r w:rsidR="00EE2814" w:rsidRPr="00483F05">
        <w:rPr>
          <w:rFonts w:asciiTheme="minorHAnsi" w:hAnsiTheme="minorHAnsi"/>
          <w:sz w:val="22"/>
          <w:szCs w:val="22"/>
          <w:lang w:val="de-DE" w:eastAsia="de-DE"/>
        </w:rPr>
        <w:t>8</w:t>
      </w:r>
      <w:r w:rsidRPr="00483F05">
        <w:rPr>
          <w:rFonts w:asciiTheme="minorHAnsi" w:hAnsiTheme="minorHAnsi"/>
          <w:sz w:val="22"/>
          <w:szCs w:val="22"/>
          <w:lang w:val="de-DE" w:eastAsia="de-DE"/>
        </w:rPr>
        <w:t xml:space="preserve"> und die vom Verwaltungsorgan vorgeschlagene Verwendung des Jahresergebnisses zu genehmigen.</w:t>
      </w:r>
    </w:p>
    <w:p w:rsidR="00C05C13" w:rsidRPr="00483F05" w:rsidRDefault="00C05C13" w:rsidP="00C05C13">
      <w:pPr>
        <w:rPr>
          <w:rFonts w:asciiTheme="minorHAnsi" w:hAnsiTheme="minorHAnsi"/>
          <w:sz w:val="22"/>
          <w:szCs w:val="22"/>
          <w:lang w:val="de-DE"/>
        </w:rPr>
      </w:pPr>
      <w:r w:rsidRPr="00483F05">
        <w:rPr>
          <w:rFonts w:asciiTheme="minorHAnsi" w:hAnsiTheme="minorHAnsi"/>
          <w:sz w:val="22"/>
          <w:szCs w:val="22"/>
          <w:lang w:val="de-DE" w:eastAsia="de-DE"/>
        </w:rPr>
        <w:t>Die Bilanz ist wahrheitsgetreu und entspricht den Angaben in den Rechnungslegungsunterlagen</w:t>
      </w:r>
    </w:p>
    <w:p w:rsidR="00C05C13" w:rsidRPr="00483F05" w:rsidRDefault="00C05C13" w:rsidP="006134B6">
      <w:pPr>
        <w:rPr>
          <w:rFonts w:asciiTheme="minorHAnsi" w:hAnsiTheme="minorHAnsi"/>
          <w:sz w:val="22"/>
          <w:szCs w:val="22"/>
          <w:lang w:val="de-DE"/>
        </w:rPr>
      </w:pPr>
    </w:p>
    <w:p w:rsidR="006134B6" w:rsidRPr="00483F05" w:rsidRDefault="0054010D" w:rsidP="006134B6">
      <w:pPr>
        <w:rPr>
          <w:rFonts w:asciiTheme="minorHAnsi" w:hAnsiTheme="minorHAnsi"/>
          <w:sz w:val="22"/>
          <w:szCs w:val="22"/>
        </w:rPr>
      </w:pPr>
      <w:r w:rsidRPr="00483F05">
        <w:rPr>
          <w:rFonts w:asciiTheme="minorHAnsi" w:hAnsiTheme="minorHAnsi"/>
          <w:sz w:val="22"/>
          <w:szCs w:val="22"/>
        </w:rPr>
        <w:t>B</w:t>
      </w:r>
      <w:r w:rsidR="00A72A1A" w:rsidRPr="00483F05">
        <w:rPr>
          <w:rFonts w:asciiTheme="minorHAnsi" w:hAnsiTheme="minorHAnsi"/>
          <w:sz w:val="22"/>
          <w:szCs w:val="22"/>
        </w:rPr>
        <w:t>oze</w:t>
      </w:r>
      <w:r w:rsidR="006016D7" w:rsidRPr="00483F05">
        <w:rPr>
          <w:rFonts w:asciiTheme="minorHAnsi" w:hAnsiTheme="minorHAnsi"/>
          <w:sz w:val="22"/>
          <w:szCs w:val="22"/>
        </w:rPr>
        <w:t>n</w:t>
      </w:r>
      <w:r w:rsidR="00B10F51" w:rsidRPr="00483F05">
        <w:rPr>
          <w:rFonts w:asciiTheme="minorHAnsi" w:hAnsiTheme="minorHAnsi"/>
          <w:sz w:val="22"/>
          <w:szCs w:val="22"/>
        </w:rPr>
        <w:t>,</w:t>
      </w:r>
      <w:r w:rsidR="006016D7" w:rsidRPr="00483F05">
        <w:rPr>
          <w:rFonts w:asciiTheme="minorHAnsi" w:hAnsiTheme="minorHAnsi"/>
          <w:sz w:val="22"/>
          <w:szCs w:val="22"/>
        </w:rPr>
        <w:t xml:space="preserve"> </w:t>
      </w:r>
      <w:proofErr w:type="spellStart"/>
      <w:r w:rsidR="006016D7" w:rsidRPr="00483F05">
        <w:rPr>
          <w:rFonts w:asciiTheme="minorHAnsi" w:hAnsiTheme="minorHAnsi"/>
          <w:sz w:val="22"/>
          <w:szCs w:val="22"/>
        </w:rPr>
        <w:t>am</w:t>
      </w:r>
      <w:proofErr w:type="spellEnd"/>
      <w:r w:rsidR="00C07F7F" w:rsidRPr="00483F05">
        <w:rPr>
          <w:rFonts w:asciiTheme="minorHAnsi" w:hAnsiTheme="minorHAnsi"/>
          <w:sz w:val="22"/>
          <w:szCs w:val="22"/>
        </w:rPr>
        <w:t xml:space="preserve"> </w:t>
      </w:r>
      <w:r w:rsidR="009302E3" w:rsidRPr="008B1C3E">
        <w:rPr>
          <w:rFonts w:asciiTheme="minorHAnsi" w:hAnsiTheme="minorHAnsi"/>
          <w:sz w:val="22"/>
          <w:szCs w:val="22"/>
          <w:highlight w:val="yellow"/>
        </w:rPr>
        <w:t>31</w:t>
      </w:r>
      <w:r w:rsidR="00D450C3" w:rsidRPr="00483F05">
        <w:rPr>
          <w:rFonts w:asciiTheme="minorHAnsi" w:hAnsiTheme="minorHAnsi"/>
          <w:sz w:val="22"/>
          <w:szCs w:val="22"/>
          <w:highlight w:val="yellow"/>
        </w:rPr>
        <w:t>/</w:t>
      </w:r>
      <w:r w:rsidR="009302E3">
        <w:rPr>
          <w:rFonts w:asciiTheme="minorHAnsi" w:hAnsiTheme="minorHAnsi"/>
          <w:sz w:val="22"/>
          <w:szCs w:val="22"/>
          <w:highlight w:val="yellow"/>
        </w:rPr>
        <w:t>03</w:t>
      </w:r>
      <w:r w:rsidR="00D450C3" w:rsidRPr="00483F05">
        <w:rPr>
          <w:rFonts w:asciiTheme="minorHAnsi" w:hAnsiTheme="minorHAnsi"/>
          <w:sz w:val="22"/>
          <w:szCs w:val="22"/>
          <w:highlight w:val="yellow"/>
        </w:rPr>
        <w:t>/201</w:t>
      </w:r>
      <w:r w:rsidR="00530D0D" w:rsidRPr="00483F05">
        <w:rPr>
          <w:rFonts w:asciiTheme="minorHAnsi" w:hAnsiTheme="minorHAnsi"/>
          <w:sz w:val="22"/>
          <w:szCs w:val="22"/>
        </w:rPr>
        <w:t>9</w:t>
      </w:r>
      <w:r w:rsidR="006134B6" w:rsidRPr="00483F05">
        <w:rPr>
          <w:rFonts w:asciiTheme="minorHAnsi" w:hAnsiTheme="minorHAnsi"/>
          <w:sz w:val="22"/>
          <w:szCs w:val="22"/>
        </w:rPr>
        <w:t xml:space="preserve"> </w:t>
      </w:r>
    </w:p>
    <w:p w:rsidR="006134B6" w:rsidRPr="00483F05" w:rsidRDefault="006016D7" w:rsidP="006526A0">
      <w:pPr>
        <w:rPr>
          <w:rFonts w:asciiTheme="minorHAnsi" w:hAnsiTheme="minorHAnsi"/>
          <w:sz w:val="22"/>
          <w:szCs w:val="22"/>
        </w:rPr>
      </w:pPr>
      <w:r w:rsidRPr="00483F05">
        <w:rPr>
          <w:rFonts w:asciiTheme="minorHAnsi" w:hAnsiTheme="minorHAnsi"/>
          <w:sz w:val="22"/>
          <w:szCs w:val="22"/>
          <w:highlight w:val="yellow"/>
        </w:rPr>
        <w:t xml:space="preserve">Der/Die </w:t>
      </w:r>
      <w:proofErr w:type="spellStart"/>
      <w:r w:rsidRPr="00483F05">
        <w:rPr>
          <w:rFonts w:asciiTheme="minorHAnsi" w:hAnsiTheme="minorHAnsi"/>
          <w:sz w:val="22"/>
          <w:szCs w:val="22"/>
          <w:highlight w:val="yellow"/>
        </w:rPr>
        <w:t>Verwaltungsverantwortliche</w:t>
      </w:r>
      <w:proofErr w:type="spellEnd"/>
    </w:p>
    <w:sectPr w:rsidR="006134B6" w:rsidRPr="00483F05">
      <w:headerReference w:type="default" r:id="rId8"/>
      <w:footerReference w:type="default" r:id="rId9"/>
      <w:headerReference w:type="first" r:id="rId10"/>
      <w:footerReference w:type="first" r:id="rId11"/>
      <w:pgSz w:w="11907" w:h="16839"/>
      <w:pgMar w:top="578" w:right="845" w:bottom="578" w:left="1191" w:header="720" w:footer="95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07C" w:rsidRDefault="002D707C">
      <w:r>
        <w:separator/>
      </w:r>
    </w:p>
    <w:p w:rsidR="002D707C" w:rsidRDefault="002D707C"/>
    <w:p w:rsidR="002D707C" w:rsidRDefault="002D707C"/>
  </w:endnote>
  <w:endnote w:type="continuationSeparator" w:id="0">
    <w:p w:rsidR="002D707C" w:rsidRDefault="002D707C">
      <w:r>
        <w:continuationSeparator/>
      </w:r>
    </w:p>
    <w:p w:rsidR="002D707C" w:rsidRDefault="002D707C"/>
    <w:p w:rsidR="002D707C" w:rsidRDefault="002D7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Roboto">
    <w:altName w:val="Arial"/>
    <w:panose1 w:val="00000000000000000000"/>
    <w:charset w:val="00"/>
    <w:family w:val="swiss"/>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07C" w:rsidRDefault="002D707C">
    <w:pPr>
      <w:rPr>
        <w:sz w:val="16"/>
      </w:rPr>
    </w:pPr>
  </w:p>
  <w:p w:rsidR="002D707C" w:rsidRDefault="002D707C">
    <w:pPr>
      <w:rPr>
        <w:sz w:val="16"/>
      </w:rPr>
    </w:pPr>
  </w:p>
  <w:tbl>
    <w:tblPr>
      <w:tblW w:w="0" w:type="auto"/>
      <w:tblCellMar>
        <w:left w:w="70" w:type="dxa"/>
        <w:right w:w="70" w:type="dxa"/>
      </w:tblCellMar>
      <w:tblLook w:val="0000" w:firstRow="0" w:lastRow="0" w:firstColumn="0" w:lastColumn="0" w:noHBand="0" w:noVBand="0"/>
    </w:tblPr>
    <w:tblGrid>
      <w:gridCol w:w="4934"/>
      <w:gridCol w:w="4937"/>
    </w:tblGrid>
    <w:tr w:rsidR="002D707C">
      <w:tc>
        <w:tcPr>
          <w:tcW w:w="5005" w:type="dxa"/>
        </w:tcPr>
        <w:p w:rsidR="002D707C" w:rsidRDefault="002D707C">
          <w:pPr>
            <w:pStyle w:val="Fuzeile"/>
            <w:rPr>
              <w:rStyle w:val="Kommentarzeichen"/>
            </w:rPr>
          </w:pPr>
        </w:p>
      </w:tc>
      <w:tc>
        <w:tcPr>
          <w:tcW w:w="5006" w:type="dxa"/>
        </w:tcPr>
        <w:p w:rsidR="002D707C" w:rsidRDefault="002D707C">
          <w:pPr>
            <w:pStyle w:val="Fuzeile"/>
            <w:jc w:val="right"/>
            <w:rPr>
              <w:rStyle w:val="Kommentarzeichen"/>
              <w:b/>
              <w:bCs/>
            </w:rPr>
          </w:pPr>
          <w:r>
            <w:rPr>
              <w:rStyle w:val="Seitenzahl"/>
              <w:b w:val="0"/>
              <w:bCs/>
              <w:sz w:val="16"/>
            </w:rPr>
            <w:fldChar w:fldCharType="begin"/>
          </w:r>
          <w:r>
            <w:rPr>
              <w:rStyle w:val="Seitenzahl"/>
              <w:b w:val="0"/>
              <w:bCs/>
              <w:sz w:val="16"/>
            </w:rPr>
            <w:instrText xml:space="preserve"> PAGE </w:instrText>
          </w:r>
          <w:r>
            <w:rPr>
              <w:rStyle w:val="Seitenzahl"/>
              <w:b w:val="0"/>
              <w:bCs/>
              <w:sz w:val="16"/>
            </w:rPr>
            <w:fldChar w:fldCharType="separate"/>
          </w:r>
          <w:r w:rsidR="00A81F55">
            <w:rPr>
              <w:rStyle w:val="Seitenzahl"/>
              <w:b w:val="0"/>
              <w:bCs/>
              <w:noProof/>
              <w:sz w:val="16"/>
            </w:rPr>
            <w:t>6</w:t>
          </w:r>
          <w:r>
            <w:rPr>
              <w:rStyle w:val="Seitenzahl"/>
              <w:b w:val="0"/>
              <w:bCs/>
              <w:sz w:val="16"/>
            </w:rPr>
            <w:fldChar w:fldCharType="end"/>
          </w:r>
        </w:p>
      </w:tc>
    </w:tr>
  </w:tbl>
  <w:p w:rsidR="002D707C" w:rsidRDefault="002D70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07C" w:rsidRDefault="002D707C">
    <w:pPr>
      <w:pStyle w:val="Fuzeile"/>
    </w:pPr>
  </w:p>
  <w:tbl>
    <w:tblPr>
      <w:tblW w:w="0" w:type="auto"/>
      <w:tblLook w:val="04A0" w:firstRow="1" w:lastRow="0" w:firstColumn="1" w:lastColumn="0" w:noHBand="0" w:noVBand="1"/>
    </w:tblPr>
    <w:tblGrid>
      <w:gridCol w:w="4944"/>
      <w:gridCol w:w="4927"/>
    </w:tblGrid>
    <w:tr w:rsidR="002D707C" w:rsidTr="00C867FE">
      <w:tc>
        <w:tcPr>
          <w:tcW w:w="5005" w:type="dxa"/>
        </w:tcPr>
        <w:p w:rsidR="002D707C" w:rsidRPr="00DF6BAA" w:rsidRDefault="00DF6BAA" w:rsidP="003325D2">
          <w:pPr>
            <w:pStyle w:val="Fuzeile"/>
            <w:tabs>
              <w:tab w:val="clear" w:pos="4320"/>
              <w:tab w:val="clear" w:pos="8640"/>
              <w:tab w:val="left" w:pos="960"/>
            </w:tabs>
            <w:rPr>
              <w:rFonts w:eastAsia="Calibri"/>
              <w:sz w:val="16"/>
              <w:szCs w:val="16"/>
              <w:lang w:val="de-DE"/>
            </w:rPr>
          </w:pPr>
          <w:r w:rsidRPr="00DF6BAA">
            <w:rPr>
              <w:rFonts w:eastAsia="Calibri"/>
              <w:sz w:val="16"/>
              <w:szCs w:val="16"/>
              <w:lang w:val="de-DE"/>
            </w:rPr>
            <w:t>Anhang zum Jahresabschluss zu 31.12.201</w:t>
          </w:r>
          <w:r w:rsidR="00FE3577">
            <w:rPr>
              <w:rFonts w:eastAsia="Calibri"/>
              <w:sz w:val="16"/>
              <w:szCs w:val="16"/>
              <w:lang w:val="de-DE"/>
            </w:rPr>
            <w:t>8</w:t>
          </w:r>
        </w:p>
      </w:tc>
      <w:tc>
        <w:tcPr>
          <w:tcW w:w="5006" w:type="dxa"/>
        </w:tcPr>
        <w:p w:rsidR="002D707C" w:rsidRPr="00C867FE" w:rsidRDefault="002D707C" w:rsidP="00C867FE">
          <w:pPr>
            <w:pStyle w:val="Fuzeile"/>
            <w:jc w:val="right"/>
            <w:rPr>
              <w:rFonts w:eastAsia="Calibri"/>
              <w:sz w:val="16"/>
              <w:szCs w:val="16"/>
            </w:rPr>
          </w:pPr>
          <w:r w:rsidRPr="00C867FE">
            <w:rPr>
              <w:rFonts w:eastAsia="Calibri"/>
              <w:sz w:val="16"/>
              <w:szCs w:val="16"/>
            </w:rPr>
            <w:fldChar w:fldCharType="begin"/>
          </w:r>
          <w:r w:rsidRPr="00C867FE">
            <w:rPr>
              <w:rFonts w:eastAsia="Calibri"/>
              <w:sz w:val="16"/>
              <w:szCs w:val="16"/>
            </w:rPr>
            <w:instrText xml:space="preserve"> PAGE   \* MERGEFORMAT </w:instrText>
          </w:r>
          <w:r w:rsidRPr="00C867FE">
            <w:rPr>
              <w:rFonts w:eastAsia="Calibri"/>
              <w:sz w:val="16"/>
              <w:szCs w:val="16"/>
            </w:rPr>
            <w:fldChar w:fldCharType="separate"/>
          </w:r>
          <w:r w:rsidR="00A81F55">
            <w:rPr>
              <w:rFonts w:eastAsia="Calibri"/>
              <w:noProof/>
              <w:sz w:val="16"/>
              <w:szCs w:val="16"/>
            </w:rPr>
            <w:t>1</w:t>
          </w:r>
          <w:r w:rsidRPr="00C867FE">
            <w:rPr>
              <w:rFonts w:eastAsia="Calibri"/>
              <w:sz w:val="16"/>
              <w:szCs w:val="16"/>
            </w:rPr>
            <w:fldChar w:fldCharType="end"/>
          </w:r>
        </w:p>
      </w:tc>
    </w:tr>
  </w:tbl>
  <w:p w:rsidR="002D707C" w:rsidRDefault="002D707C">
    <w:pPr>
      <w:pStyle w:val="Fuzeile"/>
      <w:rPr>
        <w:rStyle w:val="Seitenzahl"/>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07C" w:rsidRDefault="002D707C">
      <w:r>
        <w:separator/>
      </w:r>
    </w:p>
    <w:p w:rsidR="002D707C" w:rsidRDefault="002D707C"/>
    <w:p w:rsidR="002D707C" w:rsidRDefault="002D707C"/>
  </w:footnote>
  <w:footnote w:type="continuationSeparator" w:id="0">
    <w:p w:rsidR="002D707C" w:rsidRDefault="002D707C">
      <w:r>
        <w:continuationSeparator/>
      </w:r>
    </w:p>
    <w:p w:rsidR="002D707C" w:rsidRDefault="002D707C"/>
    <w:p w:rsidR="002D707C" w:rsidRDefault="002D7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4941"/>
      <w:gridCol w:w="4930"/>
    </w:tblGrid>
    <w:tr w:rsidR="002D707C">
      <w:tc>
        <w:tcPr>
          <w:tcW w:w="5005" w:type="dxa"/>
        </w:tcPr>
        <w:p w:rsidR="002D707C" w:rsidRPr="003325D2" w:rsidRDefault="002D707C" w:rsidP="00C867FE">
          <w:pPr>
            <w:pStyle w:val="Kopfzeile"/>
            <w:rPr>
              <w:rStyle w:val="Kommentarzeichen"/>
              <w:sz w:val="20"/>
            </w:rPr>
          </w:pPr>
          <w:r>
            <w:rPr>
              <w:rStyle w:val="Kommentarzeichen"/>
            </w:rPr>
            <w:t xml:space="preserve"> </w:t>
          </w:r>
          <w:r w:rsidR="00DF6BAA">
            <w:t>Schule</w:t>
          </w:r>
          <w:r>
            <w:t>…</w:t>
          </w:r>
        </w:p>
      </w:tc>
      <w:tc>
        <w:tcPr>
          <w:tcW w:w="5006" w:type="dxa"/>
        </w:tcPr>
        <w:p w:rsidR="002D707C" w:rsidRDefault="002D707C" w:rsidP="00DB6605">
          <w:pPr>
            <w:pStyle w:val="Kopfzeile"/>
            <w:jc w:val="right"/>
            <w:rPr>
              <w:rStyle w:val="Kommentarzeichen"/>
            </w:rPr>
          </w:pPr>
        </w:p>
      </w:tc>
    </w:tr>
  </w:tbl>
  <w:p w:rsidR="002D707C" w:rsidRDefault="002D707C">
    <w:pPr>
      <w:pStyle w:val="Kopfzeile"/>
      <w:rPr>
        <w:rFonts w:ascii="Times" w:hAnsi="Times"/>
        <w:sz w:val="16"/>
      </w:rPr>
    </w:pPr>
  </w:p>
  <w:p w:rsidR="002D707C" w:rsidRDefault="002D707C">
    <w:pPr>
      <w:pStyle w:val="Kopfzeile"/>
      <w:rPr>
        <w:rFonts w:ascii="Times" w:hAnsi="Times"/>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07C" w:rsidRDefault="00DF6BAA">
    <w:pPr>
      <w:pStyle w:val="Kopfzeile"/>
    </w:pPr>
    <w:r>
      <w:t>Schule</w:t>
    </w:r>
    <w:r w:rsidR="002D707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4C1A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92A6F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C7CE0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34833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DE67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60AF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EA2F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6A20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FEC5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100D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ufzhlungszeichen"/>
      <w:lvlText w:val="*"/>
      <w:lvlJc w:val="left"/>
    </w:lvl>
  </w:abstractNum>
  <w:abstractNum w:abstractNumId="11" w15:restartNumberingAfterBreak="0">
    <w:nsid w:val="0C1E0C71"/>
    <w:multiLevelType w:val="singleLevel"/>
    <w:tmpl w:val="687A89DA"/>
    <w:lvl w:ilvl="0">
      <w:start w:val="1"/>
      <w:numFmt w:val="none"/>
      <w:lvlText w:val=""/>
      <w:legacy w:legacy="1" w:legacySpace="0" w:legacyIndent="0"/>
      <w:lvlJc w:val="left"/>
    </w:lvl>
  </w:abstractNum>
  <w:abstractNum w:abstractNumId="12" w15:restartNumberingAfterBreak="0">
    <w:nsid w:val="0E7D13E4"/>
    <w:multiLevelType w:val="singleLevel"/>
    <w:tmpl w:val="960A983A"/>
    <w:lvl w:ilvl="0">
      <w:start w:val="1"/>
      <w:numFmt w:val="none"/>
      <w:lvlText w:val=""/>
      <w:legacy w:legacy="1" w:legacySpace="0" w:legacyIndent="0"/>
      <w:lvlJc w:val="left"/>
    </w:lvl>
  </w:abstractNum>
  <w:abstractNum w:abstractNumId="13" w15:restartNumberingAfterBreak="0">
    <w:nsid w:val="11F81166"/>
    <w:multiLevelType w:val="singleLevel"/>
    <w:tmpl w:val="8DCEB282"/>
    <w:lvl w:ilvl="0">
      <w:start w:val="1"/>
      <w:numFmt w:val="decimal"/>
      <w:lvlText w:val="%1."/>
      <w:legacy w:legacy="1" w:legacySpace="0" w:legacyIndent="360"/>
      <w:lvlJc w:val="left"/>
      <w:pPr>
        <w:ind w:left="1800" w:hanging="360"/>
      </w:pPr>
      <w:rPr>
        <w:rFonts w:ascii="Symbol" w:hAnsi="Symbol" w:hint="default"/>
        <w:b/>
        <w:i w:val="0"/>
        <w:sz w:val="18"/>
      </w:rPr>
    </w:lvl>
  </w:abstractNum>
  <w:abstractNum w:abstractNumId="14" w15:restartNumberingAfterBreak="0">
    <w:nsid w:val="1BF07616"/>
    <w:multiLevelType w:val="hybridMultilevel"/>
    <w:tmpl w:val="D758CCDA"/>
    <w:lvl w:ilvl="0" w:tplc="4386BED6">
      <w:start w:val="1"/>
      <w:numFmt w:val="decimal"/>
      <w:lvlText w:val="%1."/>
      <w:lvlJc w:val="left"/>
      <w:pPr>
        <w:ind w:hanging="241"/>
      </w:pPr>
      <w:rPr>
        <w:rFonts w:ascii="Verdana" w:eastAsia="Verdana" w:hAnsi="Verdana" w:hint="default"/>
        <w:w w:val="104"/>
        <w:sz w:val="17"/>
        <w:szCs w:val="17"/>
      </w:rPr>
    </w:lvl>
    <w:lvl w:ilvl="1" w:tplc="9994705A">
      <w:start w:val="1"/>
      <w:numFmt w:val="bullet"/>
      <w:lvlText w:val="•"/>
      <w:lvlJc w:val="left"/>
      <w:rPr>
        <w:rFonts w:hint="default"/>
      </w:rPr>
    </w:lvl>
    <w:lvl w:ilvl="2" w:tplc="A606BEE8">
      <w:start w:val="1"/>
      <w:numFmt w:val="bullet"/>
      <w:lvlText w:val="•"/>
      <w:lvlJc w:val="left"/>
      <w:rPr>
        <w:rFonts w:hint="default"/>
      </w:rPr>
    </w:lvl>
    <w:lvl w:ilvl="3" w:tplc="4E96531A">
      <w:start w:val="1"/>
      <w:numFmt w:val="bullet"/>
      <w:lvlText w:val="•"/>
      <w:lvlJc w:val="left"/>
      <w:rPr>
        <w:rFonts w:hint="default"/>
      </w:rPr>
    </w:lvl>
    <w:lvl w:ilvl="4" w:tplc="89C850D4">
      <w:start w:val="1"/>
      <w:numFmt w:val="bullet"/>
      <w:lvlText w:val="•"/>
      <w:lvlJc w:val="left"/>
      <w:rPr>
        <w:rFonts w:hint="default"/>
      </w:rPr>
    </w:lvl>
    <w:lvl w:ilvl="5" w:tplc="4FB08F16">
      <w:start w:val="1"/>
      <w:numFmt w:val="bullet"/>
      <w:lvlText w:val="•"/>
      <w:lvlJc w:val="left"/>
      <w:rPr>
        <w:rFonts w:hint="default"/>
      </w:rPr>
    </w:lvl>
    <w:lvl w:ilvl="6" w:tplc="ACCCB444">
      <w:start w:val="1"/>
      <w:numFmt w:val="bullet"/>
      <w:lvlText w:val="•"/>
      <w:lvlJc w:val="left"/>
      <w:rPr>
        <w:rFonts w:hint="default"/>
      </w:rPr>
    </w:lvl>
    <w:lvl w:ilvl="7" w:tplc="2A5A25B6">
      <w:start w:val="1"/>
      <w:numFmt w:val="bullet"/>
      <w:lvlText w:val="•"/>
      <w:lvlJc w:val="left"/>
      <w:rPr>
        <w:rFonts w:hint="default"/>
      </w:rPr>
    </w:lvl>
    <w:lvl w:ilvl="8" w:tplc="2DA44F52">
      <w:start w:val="1"/>
      <w:numFmt w:val="bullet"/>
      <w:lvlText w:val="•"/>
      <w:lvlJc w:val="left"/>
      <w:rPr>
        <w:rFonts w:hint="default"/>
      </w:rPr>
    </w:lvl>
  </w:abstractNum>
  <w:abstractNum w:abstractNumId="15" w15:restartNumberingAfterBreak="0">
    <w:nsid w:val="21E21E9B"/>
    <w:multiLevelType w:val="singleLevel"/>
    <w:tmpl w:val="8DCEB282"/>
    <w:lvl w:ilvl="0">
      <w:start w:val="1"/>
      <w:numFmt w:val="decimal"/>
      <w:lvlText w:val="%1."/>
      <w:legacy w:legacy="1" w:legacySpace="0" w:legacyIndent="360"/>
      <w:lvlJc w:val="left"/>
      <w:pPr>
        <w:ind w:left="1800" w:hanging="360"/>
      </w:pPr>
      <w:rPr>
        <w:rFonts w:ascii="Arial" w:hAnsi="Arial" w:hint="default"/>
        <w:b/>
        <w:i w:val="0"/>
        <w:sz w:val="18"/>
      </w:rPr>
    </w:lvl>
  </w:abstractNum>
  <w:abstractNum w:abstractNumId="16" w15:restartNumberingAfterBreak="0">
    <w:nsid w:val="290B43EF"/>
    <w:multiLevelType w:val="singleLevel"/>
    <w:tmpl w:val="687A89DA"/>
    <w:lvl w:ilvl="0">
      <w:start w:val="1"/>
      <w:numFmt w:val="none"/>
      <w:lvlText w:val=""/>
      <w:legacy w:legacy="1" w:legacySpace="0" w:legacyIndent="0"/>
      <w:lvlJc w:val="left"/>
    </w:lvl>
  </w:abstractNum>
  <w:abstractNum w:abstractNumId="17" w15:restartNumberingAfterBreak="0">
    <w:nsid w:val="2BB863DF"/>
    <w:multiLevelType w:val="singleLevel"/>
    <w:tmpl w:val="687A89DA"/>
    <w:lvl w:ilvl="0">
      <w:start w:val="1"/>
      <w:numFmt w:val="none"/>
      <w:lvlText w:val=""/>
      <w:legacy w:legacy="1" w:legacySpace="0" w:legacyIndent="0"/>
      <w:lvlJc w:val="left"/>
    </w:lvl>
  </w:abstractNum>
  <w:abstractNum w:abstractNumId="18" w15:restartNumberingAfterBreak="0">
    <w:nsid w:val="34154E3F"/>
    <w:multiLevelType w:val="singleLevel"/>
    <w:tmpl w:val="687A89DA"/>
    <w:lvl w:ilvl="0">
      <w:start w:val="1"/>
      <w:numFmt w:val="none"/>
      <w:lvlText w:val=""/>
      <w:legacy w:legacy="1" w:legacySpace="0" w:legacyIndent="0"/>
      <w:lvlJc w:val="left"/>
    </w:lvl>
  </w:abstractNum>
  <w:abstractNum w:abstractNumId="19" w15:restartNumberingAfterBreak="0">
    <w:nsid w:val="3FE72F5D"/>
    <w:multiLevelType w:val="singleLevel"/>
    <w:tmpl w:val="8CF41354"/>
    <w:lvl w:ilvl="0">
      <w:start w:val="1"/>
      <w:numFmt w:val="none"/>
      <w:lvlText w:val=""/>
      <w:legacy w:legacy="1" w:legacySpace="0" w:legacyIndent="0"/>
      <w:lvlJc w:val="left"/>
    </w:lvl>
  </w:abstractNum>
  <w:abstractNum w:abstractNumId="20" w15:restartNumberingAfterBreak="0">
    <w:nsid w:val="40182D17"/>
    <w:multiLevelType w:val="singleLevel"/>
    <w:tmpl w:val="687A89DA"/>
    <w:lvl w:ilvl="0">
      <w:start w:val="1"/>
      <w:numFmt w:val="none"/>
      <w:lvlText w:val=""/>
      <w:legacy w:legacy="1" w:legacySpace="0" w:legacyIndent="0"/>
      <w:lvlJc w:val="left"/>
    </w:lvl>
  </w:abstractNum>
  <w:abstractNum w:abstractNumId="21" w15:restartNumberingAfterBreak="0">
    <w:nsid w:val="471A63F1"/>
    <w:multiLevelType w:val="singleLevel"/>
    <w:tmpl w:val="C25CBB00"/>
    <w:lvl w:ilvl="0">
      <w:start w:val="1"/>
      <w:numFmt w:val="none"/>
      <w:lvlText w:val=""/>
      <w:legacy w:legacy="1" w:legacySpace="0" w:legacyIndent="0"/>
      <w:lvlJc w:val="left"/>
    </w:lvl>
  </w:abstractNum>
  <w:abstractNum w:abstractNumId="22" w15:restartNumberingAfterBreak="0">
    <w:nsid w:val="473043F4"/>
    <w:multiLevelType w:val="singleLevel"/>
    <w:tmpl w:val="687A89DA"/>
    <w:lvl w:ilvl="0">
      <w:start w:val="1"/>
      <w:numFmt w:val="none"/>
      <w:lvlText w:val=""/>
      <w:legacy w:legacy="1" w:legacySpace="0" w:legacyIndent="0"/>
      <w:lvlJc w:val="left"/>
    </w:lvl>
  </w:abstractNum>
  <w:abstractNum w:abstractNumId="23" w15:restartNumberingAfterBreak="0">
    <w:nsid w:val="4C1C01BA"/>
    <w:multiLevelType w:val="hybridMultilevel"/>
    <w:tmpl w:val="B23664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1D7A14"/>
    <w:multiLevelType w:val="singleLevel"/>
    <w:tmpl w:val="687A89DA"/>
    <w:lvl w:ilvl="0">
      <w:start w:val="1"/>
      <w:numFmt w:val="none"/>
      <w:lvlText w:val=""/>
      <w:legacy w:legacy="1" w:legacySpace="0" w:legacyIndent="0"/>
      <w:lvlJc w:val="left"/>
    </w:lvl>
  </w:abstractNum>
  <w:abstractNum w:abstractNumId="25" w15:restartNumberingAfterBreak="0">
    <w:nsid w:val="6DDB42D0"/>
    <w:multiLevelType w:val="singleLevel"/>
    <w:tmpl w:val="D5EECCA4"/>
    <w:lvl w:ilvl="0">
      <w:start w:val="1"/>
      <w:numFmt w:val="decimal"/>
      <w:lvlText w:val="%1."/>
      <w:legacy w:legacy="1" w:legacySpace="0" w:legacyIndent="360"/>
      <w:lvlJc w:val="left"/>
      <w:pPr>
        <w:ind w:left="1440" w:hanging="360"/>
      </w:pPr>
    </w:lvl>
  </w:abstractNum>
  <w:abstractNum w:abstractNumId="26" w15:restartNumberingAfterBreak="0">
    <w:nsid w:val="72835AB0"/>
    <w:multiLevelType w:val="hybridMultilevel"/>
    <w:tmpl w:val="2F4E1F0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15:restartNumberingAfterBreak="0">
    <w:nsid w:val="74A76F65"/>
    <w:multiLevelType w:val="singleLevel"/>
    <w:tmpl w:val="86F87C5E"/>
    <w:lvl w:ilvl="0">
      <w:start w:val="1"/>
      <w:numFmt w:val="none"/>
      <w:lvlText w:val=""/>
      <w:legacy w:legacy="1" w:legacySpace="0" w:legacyIndent="0"/>
      <w:lvlJc w:val="left"/>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lvlOverride w:ilvl="0">
      <w:lvl w:ilvl="0">
        <w:start w:val="1"/>
        <w:numFmt w:val="bullet"/>
        <w:pStyle w:val="Aufzhlungszeichen"/>
        <w:lvlText w:val=""/>
        <w:legacy w:legacy="1" w:legacySpace="0" w:legacyIndent="360"/>
        <w:lvlJc w:val="left"/>
        <w:pPr>
          <w:ind w:left="1800" w:hanging="360"/>
        </w:pPr>
        <w:rPr>
          <w:rFonts w:ascii="Symbol" w:hAnsi="Symbol" w:hint="default"/>
          <w:sz w:val="22"/>
        </w:rPr>
      </w:lvl>
    </w:lvlOverride>
  </w:num>
  <w:num w:numId="12">
    <w:abstractNumId w:val="15"/>
  </w:num>
  <w:num w:numId="13">
    <w:abstractNumId w:val="10"/>
    <w:lvlOverride w:ilvl="0">
      <w:lvl w:ilvl="0">
        <w:start w:val="1"/>
        <w:numFmt w:val="bullet"/>
        <w:pStyle w:val="Aufzhlungszeichen"/>
        <w:lvlText w:val=""/>
        <w:legacy w:legacy="1" w:legacySpace="0" w:legacyIndent="360"/>
        <w:lvlJc w:val="left"/>
        <w:pPr>
          <w:ind w:left="1800" w:hanging="360"/>
        </w:pPr>
        <w:rPr>
          <w:rFonts w:ascii="Arial" w:hAnsi="Arial" w:hint="default"/>
          <w:sz w:val="22"/>
        </w:rPr>
      </w:lvl>
    </w:lvlOverride>
  </w:num>
  <w:num w:numId="14">
    <w:abstractNumId w:val="10"/>
    <w:lvlOverride w:ilvl="0">
      <w:lvl w:ilvl="0">
        <w:start w:val="1"/>
        <w:numFmt w:val="bullet"/>
        <w:pStyle w:val="Aufzhlungszeichen"/>
        <w:lvlText w:val="n"/>
        <w:legacy w:legacy="1" w:legacySpace="0" w:legacyIndent="360"/>
        <w:lvlJc w:val="left"/>
        <w:pPr>
          <w:ind w:left="1440" w:hanging="360"/>
        </w:pPr>
        <w:rPr>
          <w:rFonts w:ascii="Times" w:hAnsi="Times" w:hint="default"/>
          <w:sz w:val="16"/>
        </w:rPr>
      </w:lvl>
    </w:lvlOverride>
  </w:num>
  <w:num w:numId="15">
    <w:abstractNumId w:val="10"/>
    <w:lvlOverride w:ilvl="0">
      <w:lvl w:ilvl="0">
        <w:start w:val="1"/>
        <w:numFmt w:val="bullet"/>
        <w:pStyle w:val="Aufzhlungszeichen"/>
        <w:lvlText w:val="n"/>
        <w:legacy w:legacy="1" w:legacySpace="0" w:legacyIndent="360"/>
        <w:lvlJc w:val="left"/>
        <w:pPr>
          <w:ind w:left="1800" w:hanging="360"/>
        </w:pPr>
        <w:rPr>
          <w:rFonts w:ascii="Times" w:hAnsi="Times" w:hint="default"/>
          <w:sz w:val="12"/>
        </w:rPr>
      </w:lvl>
    </w:lvlOverride>
  </w:num>
  <w:num w:numId="16">
    <w:abstractNumId w:val="12"/>
  </w:num>
  <w:num w:numId="17">
    <w:abstractNumId w:val="21"/>
  </w:num>
  <w:num w:numId="18">
    <w:abstractNumId w:val="19"/>
  </w:num>
  <w:num w:numId="19">
    <w:abstractNumId w:val="27"/>
  </w:num>
  <w:num w:numId="20">
    <w:abstractNumId w:val="22"/>
  </w:num>
  <w:num w:numId="21">
    <w:abstractNumId w:val="25"/>
  </w:num>
  <w:num w:numId="22">
    <w:abstractNumId w:val="25"/>
    <w:lvlOverride w:ilvl="0">
      <w:lvl w:ilvl="0">
        <w:start w:val="1"/>
        <w:numFmt w:val="decimal"/>
        <w:lvlText w:val="%1."/>
        <w:legacy w:legacy="1" w:legacySpace="0" w:legacyIndent="360"/>
        <w:lvlJc w:val="left"/>
        <w:pPr>
          <w:ind w:left="1800" w:hanging="360"/>
        </w:pPr>
      </w:lvl>
    </w:lvlOverride>
  </w:num>
  <w:num w:numId="23">
    <w:abstractNumId w:val="25"/>
    <w:lvlOverride w:ilvl="0">
      <w:lvl w:ilvl="0">
        <w:start w:val="1"/>
        <w:numFmt w:val="decimal"/>
        <w:lvlText w:val="%1."/>
        <w:legacy w:legacy="1" w:legacySpace="0" w:legacyIndent="360"/>
        <w:lvlJc w:val="left"/>
        <w:pPr>
          <w:ind w:left="2160" w:hanging="360"/>
        </w:pPr>
      </w:lvl>
    </w:lvlOverride>
  </w:num>
  <w:num w:numId="24">
    <w:abstractNumId w:val="25"/>
    <w:lvlOverride w:ilvl="0">
      <w:lvl w:ilvl="0">
        <w:start w:val="1"/>
        <w:numFmt w:val="decimal"/>
        <w:lvlText w:val="%1."/>
        <w:legacy w:legacy="1" w:legacySpace="0" w:legacyIndent="360"/>
        <w:lvlJc w:val="left"/>
        <w:pPr>
          <w:ind w:left="2520" w:hanging="360"/>
        </w:pPr>
      </w:lvl>
    </w:lvlOverride>
  </w:num>
  <w:num w:numId="25">
    <w:abstractNumId w:val="25"/>
    <w:lvlOverride w:ilvl="0">
      <w:lvl w:ilvl="0">
        <w:start w:val="1"/>
        <w:numFmt w:val="decimal"/>
        <w:lvlText w:val="%1."/>
        <w:legacy w:legacy="1" w:legacySpace="0" w:legacyIndent="360"/>
        <w:lvlJc w:val="left"/>
        <w:pPr>
          <w:ind w:left="2880" w:hanging="360"/>
        </w:pPr>
      </w:lvl>
    </w:lvlOverride>
  </w:num>
  <w:num w:numId="26">
    <w:abstractNumId w:val="10"/>
    <w:lvlOverride w:ilvl="0">
      <w:lvl w:ilvl="0">
        <w:numFmt w:val="bullet"/>
        <w:pStyle w:val="Aufzhlungszeichen"/>
        <w:lvlText w:val=""/>
        <w:legacy w:legacy="1" w:legacySpace="0" w:legacyIndent="360"/>
        <w:lvlJc w:val="left"/>
        <w:pPr>
          <w:ind w:left="1800" w:hanging="360"/>
        </w:pPr>
        <w:rPr>
          <w:rFonts w:ascii="Symbol" w:hAnsi="Symbol" w:hint="default"/>
          <w:sz w:val="22"/>
        </w:rPr>
      </w:lvl>
    </w:lvlOverride>
  </w:num>
  <w:num w:numId="27">
    <w:abstractNumId w:val="15"/>
    <w:lvlOverride w:ilvl="0">
      <w:startOverride w:val="1"/>
    </w:lvlOverride>
  </w:num>
  <w:num w:numId="28">
    <w:abstractNumId w:val="15"/>
    <w:lvlOverride w:ilvl="0">
      <w:lvl w:ilvl="0">
        <w:start w:val="1"/>
        <w:numFmt w:val="decimal"/>
        <w:lvlText w:val="%1."/>
        <w:legacy w:legacy="1" w:legacySpace="0" w:legacyIndent="360"/>
        <w:lvlJc w:val="left"/>
        <w:pPr>
          <w:ind w:left="1800" w:hanging="360"/>
        </w:pPr>
        <w:rPr>
          <w:rFonts w:ascii="Symbol" w:hAnsi="Symbol" w:hint="default"/>
          <w:b/>
          <w:i w:val="0"/>
          <w:sz w:val="18"/>
        </w:rPr>
      </w:lvl>
    </w:lvlOverride>
  </w:num>
  <w:num w:numId="29">
    <w:abstractNumId w:val="13"/>
  </w:num>
  <w:num w:numId="30">
    <w:abstractNumId w:val="16"/>
  </w:num>
  <w:num w:numId="31">
    <w:abstractNumId w:val="17"/>
  </w:num>
  <w:num w:numId="32">
    <w:abstractNumId w:val="24"/>
  </w:num>
  <w:num w:numId="33">
    <w:abstractNumId w:val="20"/>
  </w:num>
  <w:num w:numId="34">
    <w:abstractNumId w:val="18"/>
  </w:num>
  <w:num w:numId="35">
    <w:abstractNumId w:val="11"/>
  </w:num>
  <w:num w:numId="36">
    <w:abstractNumId w:val="26"/>
  </w:num>
  <w:num w:numId="37">
    <w:abstractNumId w:val="23"/>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283"/>
  <w:drawingGridHorizontalSpacing w:val="24"/>
  <w:drawingGridVerticalSpacing w:val="65"/>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628"/>
    <w:rsid w:val="0000050C"/>
    <w:rsid w:val="000042B4"/>
    <w:rsid w:val="00005061"/>
    <w:rsid w:val="00005AA7"/>
    <w:rsid w:val="00005D41"/>
    <w:rsid w:val="000060CD"/>
    <w:rsid w:val="00006495"/>
    <w:rsid w:val="00006DCB"/>
    <w:rsid w:val="000123D4"/>
    <w:rsid w:val="00012643"/>
    <w:rsid w:val="00012D6A"/>
    <w:rsid w:val="00013806"/>
    <w:rsid w:val="00013E4B"/>
    <w:rsid w:val="00014458"/>
    <w:rsid w:val="00016584"/>
    <w:rsid w:val="00017BA6"/>
    <w:rsid w:val="00020794"/>
    <w:rsid w:val="00020886"/>
    <w:rsid w:val="00020BB6"/>
    <w:rsid w:val="00022D72"/>
    <w:rsid w:val="00024F1E"/>
    <w:rsid w:val="000263F1"/>
    <w:rsid w:val="00026B59"/>
    <w:rsid w:val="00026F64"/>
    <w:rsid w:val="000279F0"/>
    <w:rsid w:val="00032053"/>
    <w:rsid w:val="00032F0D"/>
    <w:rsid w:val="00032F87"/>
    <w:rsid w:val="000333C6"/>
    <w:rsid w:val="000334AC"/>
    <w:rsid w:val="00033B8C"/>
    <w:rsid w:val="00045031"/>
    <w:rsid w:val="00046310"/>
    <w:rsid w:val="00053ABA"/>
    <w:rsid w:val="00055949"/>
    <w:rsid w:val="00056ABC"/>
    <w:rsid w:val="0005723B"/>
    <w:rsid w:val="00057C44"/>
    <w:rsid w:val="000605E4"/>
    <w:rsid w:val="000658A6"/>
    <w:rsid w:val="00066754"/>
    <w:rsid w:val="0007012C"/>
    <w:rsid w:val="000708EB"/>
    <w:rsid w:val="00073D7F"/>
    <w:rsid w:val="00074EFF"/>
    <w:rsid w:val="0008057C"/>
    <w:rsid w:val="00081446"/>
    <w:rsid w:val="00081A58"/>
    <w:rsid w:val="00081F6E"/>
    <w:rsid w:val="00084F12"/>
    <w:rsid w:val="00086856"/>
    <w:rsid w:val="0009008C"/>
    <w:rsid w:val="000920DE"/>
    <w:rsid w:val="000924E6"/>
    <w:rsid w:val="0009484A"/>
    <w:rsid w:val="00096527"/>
    <w:rsid w:val="0009764B"/>
    <w:rsid w:val="00097FCD"/>
    <w:rsid w:val="000A10C2"/>
    <w:rsid w:val="000A1D8A"/>
    <w:rsid w:val="000A3021"/>
    <w:rsid w:val="000A31A1"/>
    <w:rsid w:val="000A64ED"/>
    <w:rsid w:val="000A6ADF"/>
    <w:rsid w:val="000B0774"/>
    <w:rsid w:val="000B1C28"/>
    <w:rsid w:val="000B33C4"/>
    <w:rsid w:val="000B3BDF"/>
    <w:rsid w:val="000B4332"/>
    <w:rsid w:val="000B477F"/>
    <w:rsid w:val="000B55C7"/>
    <w:rsid w:val="000B6894"/>
    <w:rsid w:val="000C06FA"/>
    <w:rsid w:val="000C123E"/>
    <w:rsid w:val="000C13A4"/>
    <w:rsid w:val="000C4041"/>
    <w:rsid w:val="000C4D13"/>
    <w:rsid w:val="000C59CC"/>
    <w:rsid w:val="000C6DA6"/>
    <w:rsid w:val="000D31EE"/>
    <w:rsid w:val="000D4353"/>
    <w:rsid w:val="000E1E64"/>
    <w:rsid w:val="000E5D7D"/>
    <w:rsid w:val="000F0188"/>
    <w:rsid w:val="000F159C"/>
    <w:rsid w:val="000F4133"/>
    <w:rsid w:val="000F451A"/>
    <w:rsid w:val="000F4615"/>
    <w:rsid w:val="000F57BA"/>
    <w:rsid w:val="000F6258"/>
    <w:rsid w:val="000F745E"/>
    <w:rsid w:val="000F7B6B"/>
    <w:rsid w:val="00103943"/>
    <w:rsid w:val="00104643"/>
    <w:rsid w:val="00106857"/>
    <w:rsid w:val="0011058B"/>
    <w:rsid w:val="00110998"/>
    <w:rsid w:val="00110D77"/>
    <w:rsid w:val="001112D2"/>
    <w:rsid w:val="001145D6"/>
    <w:rsid w:val="00116AD8"/>
    <w:rsid w:val="0012028C"/>
    <w:rsid w:val="001233F5"/>
    <w:rsid w:val="00126C69"/>
    <w:rsid w:val="00132D40"/>
    <w:rsid w:val="00133FD9"/>
    <w:rsid w:val="001342AC"/>
    <w:rsid w:val="00135226"/>
    <w:rsid w:val="001406F5"/>
    <w:rsid w:val="001447F9"/>
    <w:rsid w:val="00144B1D"/>
    <w:rsid w:val="00147E3F"/>
    <w:rsid w:val="00150CDC"/>
    <w:rsid w:val="001517D9"/>
    <w:rsid w:val="00151A69"/>
    <w:rsid w:val="00151E42"/>
    <w:rsid w:val="001520F7"/>
    <w:rsid w:val="001521C1"/>
    <w:rsid w:val="001532B5"/>
    <w:rsid w:val="00155F2B"/>
    <w:rsid w:val="0016016B"/>
    <w:rsid w:val="00162D64"/>
    <w:rsid w:val="00162EDD"/>
    <w:rsid w:val="00163C46"/>
    <w:rsid w:val="00164C61"/>
    <w:rsid w:val="00166C68"/>
    <w:rsid w:val="0016722A"/>
    <w:rsid w:val="001678BC"/>
    <w:rsid w:val="001704A3"/>
    <w:rsid w:val="00171257"/>
    <w:rsid w:val="00172115"/>
    <w:rsid w:val="00175D01"/>
    <w:rsid w:val="0017723B"/>
    <w:rsid w:val="001772FD"/>
    <w:rsid w:val="00177B67"/>
    <w:rsid w:val="00181B22"/>
    <w:rsid w:val="001831FE"/>
    <w:rsid w:val="001846C0"/>
    <w:rsid w:val="00184FB8"/>
    <w:rsid w:val="001850F2"/>
    <w:rsid w:val="001855D9"/>
    <w:rsid w:val="0018631B"/>
    <w:rsid w:val="00192ABA"/>
    <w:rsid w:val="001955C7"/>
    <w:rsid w:val="00196DDF"/>
    <w:rsid w:val="001979F3"/>
    <w:rsid w:val="001A070B"/>
    <w:rsid w:val="001A36E5"/>
    <w:rsid w:val="001A3942"/>
    <w:rsid w:val="001A3B54"/>
    <w:rsid w:val="001A3ED6"/>
    <w:rsid w:val="001A4B22"/>
    <w:rsid w:val="001A5E5E"/>
    <w:rsid w:val="001A5F60"/>
    <w:rsid w:val="001A6181"/>
    <w:rsid w:val="001A7053"/>
    <w:rsid w:val="001B04FF"/>
    <w:rsid w:val="001B0E10"/>
    <w:rsid w:val="001B1AD0"/>
    <w:rsid w:val="001B2522"/>
    <w:rsid w:val="001B3107"/>
    <w:rsid w:val="001B487E"/>
    <w:rsid w:val="001B73AB"/>
    <w:rsid w:val="001C0501"/>
    <w:rsid w:val="001C4345"/>
    <w:rsid w:val="001C5235"/>
    <w:rsid w:val="001C5414"/>
    <w:rsid w:val="001D08E1"/>
    <w:rsid w:val="001D2CB5"/>
    <w:rsid w:val="001D36C0"/>
    <w:rsid w:val="001D4DFB"/>
    <w:rsid w:val="001D5832"/>
    <w:rsid w:val="001E039C"/>
    <w:rsid w:val="001E2AE5"/>
    <w:rsid w:val="001E35D0"/>
    <w:rsid w:val="001E3DAF"/>
    <w:rsid w:val="001E47ED"/>
    <w:rsid w:val="001E657C"/>
    <w:rsid w:val="001E6892"/>
    <w:rsid w:val="001E6B35"/>
    <w:rsid w:val="001E6DC9"/>
    <w:rsid w:val="001F0CD6"/>
    <w:rsid w:val="001F0ED3"/>
    <w:rsid w:val="001F1DC6"/>
    <w:rsid w:val="001F28D3"/>
    <w:rsid w:val="001F3B8F"/>
    <w:rsid w:val="001F4BE0"/>
    <w:rsid w:val="001F6BAC"/>
    <w:rsid w:val="001F7437"/>
    <w:rsid w:val="0020004B"/>
    <w:rsid w:val="00200A82"/>
    <w:rsid w:val="00202599"/>
    <w:rsid w:val="00204EF1"/>
    <w:rsid w:val="0020552B"/>
    <w:rsid w:val="00205926"/>
    <w:rsid w:val="002064E0"/>
    <w:rsid w:val="0020746F"/>
    <w:rsid w:val="002107BE"/>
    <w:rsid w:val="00211677"/>
    <w:rsid w:val="00212F86"/>
    <w:rsid w:val="002133B9"/>
    <w:rsid w:val="0021359C"/>
    <w:rsid w:val="0021362A"/>
    <w:rsid w:val="00216031"/>
    <w:rsid w:val="0021740B"/>
    <w:rsid w:val="0022192C"/>
    <w:rsid w:val="00222F0E"/>
    <w:rsid w:val="002260A4"/>
    <w:rsid w:val="00226BC0"/>
    <w:rsid w:val="00227071"/>
    <w:rsid w:val="00227AC1"/>
    <w:rsid w:val="002315A7"/>
    <w:rsid w:val="00233B7D"/>
    <w:rsid w:val="0023412A"/>
    <w:rsid w:val="00234130"/>
    <w:rsid w:val="00234D44"/>
    <w:rsid w:val="00236040"/>
    <w:rsid w:val="00236A9E"/>
    <w:rsid w:val="00236CA2"/>
    <w:rsid w:val="0024091A"/>
    <w:rsid w:val="00240B68"/>
    <w:rsid w:val="00241D69"/>
    <w:rsid w:val="00242E47"/>
    <w:rsid w:val="002455D0"/>
    <w:rsid w:val="00246458"/>
    <w:rsid w:val="002522BD"/>
    <w:rsid w:val="00256DF4"/>
    <w:rsid w:val="002573E6"/>
    <w:rsid w:val="00260A33"/>
    <w:rsid w:val="00262B5C"/>
    <w:rsid w:val="00264252"/>
    <w:rsid w:val="00264C03"/>
    <w:rsid w:val="00270DBB"/>
    <w:rsid w:val="002719B8"/>
    <w:rsid w:val="00273E2E"/>
    <w:rsid w:val="002776F0"/>
    <w:rsid w:val="00277E25"/>
    <w:rsid w:val="00280741"/>
    <w:rsid w:val="00284048"/>
    <w:rsid w:val="00284449"/>
    <w:rsid w:val="00287612"/>
    <w:rsid w:val="00287D4C"/>
    <w:rsid w:val="00290B11"/>
    <w:rsid w:val="002911D1"/>
    <w:rsid w:val="00291A2E"/>
    <w:rsid w:val="00291FEF"/>
    <w:rsid w:val="00293382"/>
    <w:rsid w:val="002955EB"/>
    <w:rsid w:val="002A1B25"/>
    <w:rsid w:val="002A2491"/>
    <w:rsid w:val="002A4048"/>
    <w:rsid w:val="002A4F35"/>
    <w:rsid w:val="002A60E1"/>
    <w:rsid w:val="002B1CF5"/>
    <w:rsid w:val="002B3688"/>
    <w:rsid w:val="002B6058"/>
    <w:rsid w:val="002B6ECB"/>
    <w:rsid w:val="002C02D2"/>
    <w:rsid w:val="002C0C9B"/>
    <w:rsid w:val="002C1110"/>
    <w:rsid w:val="002C1479"/>
    <w:rsid w:val="002C3FEE"/>
    <w:rsid w:val="002C5707"/>
    <w:rsid w:val="002C7518"/>
    <w:rsid w:val="002D18DC"/>
    <w:rsid w:val="002D707C"/>
    <w:rsid w:val="002D7643"/>
    <w:rsid w:val="002D7B84"/>
    <w:rsid w:val="002E07DD"/>
    <w:rsid w:val="002E15D9"/>
    <w:rsid w:val="002E17B9"/>
    <w:rsid w:val="002E2930"/>
    <w:rsid w:val="002E3B78"/>
    <w:rsid w:val="002E4C69"/>
    <w:rsid w:val="002E7561"/>
    <w:rsid w:val="002E7983"/>
    <w:rsid w:val="002F0F1D"/>
    <w:rsid w:val="002F21EB"/>
    <w:rsid w:val="002F3033"/>
    <w:rsid w:val="002F3608"/>
    <w:rsid w:val="003028DC"/>
    <w:rsid w:val="00306CE5"/>
    <w:rsid w:val="00307B30"/>
    <w:rsid w:val="00310839"/>
    <w:rsid w:val="003110F8"/>
    <w:rsid w:val="00311628"/>
    <w:rsid w:val="00311A70"/>
    <w:rsid w:val="003125A7"/>
    <w:rsid w:val="00314D72"/>
    <w:rsid w:val="00317129"/>
    <w:rsid w:val="0031775A"/>
    <w:rsid w:val="003204E5"/>
    <w:rsid w:val="003210F8"/>
    <w:rsid w:val="003221BC"/>
    <w:rsid w:val="00322697"/>
    <w:rsid w:val="00323866"/>
    <w:rsid w:val="00325575"/>
    <w:rsid w:val="00325EDE"/>
    <w:rsid w:val="0032623B"/>
    <w:rsid w:val="003265C2"/>
    <w:rsid w:val="00326B28"/>
    <w:rsid w:val="0033144A"/>
    <w:rsid w:val="003325D2"/>
    <w:rsid w:val="00337B92"/>
    <w:rsid w:val="00340041"/>
    <w:rsid w:val="00340250"/>
    <w:rsid w:val="00341ED0"/>
    <w:rsid w:val="00344BF3"/>
    <w:rsid w:val="003462CC"/>
    <w:rsid w:val="00350B23"/>
    <w:rsid w:val="00350CED"/>
    <w:rsid w:val="003519C8"/>
    <w:rsid w:val="00351AE8"/>
    <w:rsid w:val="00351C6D"/>
    <w:rsid w:val="003529B2"/>
    <w:rsid w:val="00352C7F"/>
    <w:rsid w:val="00353204"/>
    <w:rsid w:val="00353729"/>
    <w:rsid w:val="00354E12"/>
    <w:rsid w:val="00356C3A"/>
    <w:rsid w:val="003573EB"/>
    <w:rsid w:val="0035773C"/>
    <w:rsid w:val="00363593"/>
    <w:rsid w:val="00363C02"/>
    <w:rsid w:val="003666DB"/>
    <w:rsid w:val="00366F16"/>
    <w:rsid w:val="00367DED"/>
    <w:rsid w:val="003710A3"/>
    <w:rsid w:val="0037176B"/>
    <w:rsid w:val="00371F38"/>
    <w:rsid w:val="0037649F"/>
    <w:rsid w:val="00380633"/>
    <w:rsid w:val="00380B23"/>
    <w:rsid w:val="00381D21"/>
    <w:rsid w:val="003820B0"/>
    <w:rsid w:val="0038432D"/>
    <w:rsid w:val="00387058"/>
    <w:rsid w:val="00390DE0"/>
    <w:rsid w:val="00390FE7"/>
    <w:rsid w:val="003920EC"/>
    <w:rsid w:val="003922EA"/>
    <w:rsid w:val="00392C83"/>
    <w:rsid w:val="003936DA"/>
    <w:rsid w:val="003970F2"/>
    <w:rsid w:val="003A18FD"/>
    <w:rsid w:val="003A69B6"/>
    <w:rsid w:val="003B0B14"/>
    <w:rsid w:val="003B2D9B"/>
    <w:rsid w:val="003B30F5"/>
    <w:rsid w:val="003B685A"/>
    <w:rsid w:val="003C0756"/>
    <w:rsid w:val="003C12B0"/>
    <w:rsid w:val="003C224F"/>
    <w:rsid w:val="003C37CD"/>
    <w:rsid w:val="003C40F5"/>
    <w:rsid w:val="003C66B5"/>
    <w:rsid w:val="003C73B5"/>
    <w:rsid w:val="003C7527"/>
    <w:rsid w:val="003D1DAD"/>
    <w:rsid w:val="003D2DBD"/>
    <w:rsid w:val="003E07F6"/>
    <w:rsid w:val="003E2232"/>
    <w:rsid w:val="003E47E0"/>
    <w:rsid w:val="003E4B18"/>
    <w:rsid w:val="003E782F"/>
    <w:rsid w:val="003F0688"/>
    <w:rsid w:val="003F0C2A"/>
    <w:rsid w:val="003F0C9F"/>
    <w:rsid w:val="003F1F24"/>
    <w:rsid w:val="003F371E"/>
    <w:rsid w:val="003F43E4"/>
    <w:rsid w:val="003F4D09"/>
    <w:rsid w:val="003F5317"/>
    <w:rsid w:val="003F55F1"/>
    <w:rsid w:val="003F5E10"/>
    <w:rsid w:val="003F6229"/>
    <w:rsid w:val="00400657"/>
    <w:rsid w:val="0040325E"/>
    <w:rsid w:val="0040553F"/>
    <w:rsid w:val="00405837"/>
    <w:rsid w:val="00407A7B"/>
    <w:rsid w:val="00410D12"/>
    <w:rsid w:val="00411D76"/>
    <w:rsid w:val="004138DD"/>
    <w:rsid w:val="00414EDB"/>
    <w:rsid w:val="0042315F"/>
    <w:rsid w:val="0042378A"/>
    <w:rsid w:val="00423995"/>
    <w:rsid w:val="004243AE"/>
    <w:rsid w:val="00424E4D"/>
    <w:rsid w:val="004277A4"/>
    <w:rsid w:val="004328EB"/>
    <w:rsid w:val="00433E95"/>
    <w:rsid w:val="00433EF9"/>
    <w:rsid w:val="004344C1"/>
    <w:rsid w:val="0043649B"/>
    <w:rsid w:val="00436B88"/>
    <w:rsid w:val="004379C9"/>
    <w:rsid w:val="00437A55"/>
    <w:rsid w:val="004407C2"/>
    <w:rsid w:val="0044087C"/>
    <w:rsid w:val="00443C44"/>
    <w:rsid w:val="00443EED"/>
    <w:rsid w:val="0044488C"/>
    <w:rsid w:val="00444A1F"/>
    <w:rsid w:val="00444BE6"/>
    <w:rsid w:val="00446595"/>
    <w:rsid w:val="00450559"/>
    <w:rsid w:val="00450AE3"/>
    <w:rsid w:val="00450FC3"/>
    <w:rsid w:val="004522DA"/>
    <w:rsid w:val="00452654"/>
    <w:rsid w:val="00454960"/>
    <w:rsid w:val="00461815"/>
    <w:rsid w:val="004646B2"/>
    <w:rsid w:val="00465ED1"/>
    <w:rsid w:val="00467C62"/>
    <w:rsid w:val="004701CD"/>
    <w:rsid w:val="004730DC"/>
    <w:rsid w:val="00474E0E"/>
    <w:rsid w:val="004778C5"/>
    <w:rsid w:val="0047799D"/>
    <w:rsid w:val="00477BAF"/>
    <w:rsid w:val="0048024D"/>
    <w:rsid w:val="0048323D"/>
    <w:rsid w:val="00483A31"/>
    <w:rsid w:val="00483E62"/>
    <w:rsid w:val="00483F05"/>
    <w:rsid w:val="004843F3"/>
    <w:rsid w:val="004845CE"/>
    <w:rsid w:val="00490FB1"/>
    <w:rsid w:val="0049324B"/>
    <w:rsid w:val="0049473D"/>
    <w:rsid w:val="00496942"/>
    <w:rsid w:val="00496D16"/>
    <w:rsid w:val="00497658"/>
    <w:rsid w:val="004A1006"/>
    <w:rsid w:val="004A3994"/>
    <w:rsid w:val="004B055F"/>
    <w:rsid w:val="004B4CE9"/>
    <w:rsid w:val="004B5E03"/>
    <w:rsid w:val="004B6193"/>
    <w:rsid w:val="004B77CC"/>
    <w:rsid w:val="004C19B3"/>
    <w:rsid w:val="004C2901"/>
    <w:rsid w:val="004C35C0"/>
    <w:rsid w:val="004C3B5B"/>
    <w:rsid w:val="004C6DFB"/>
    <w:rsid w:val="004D11E4"/>
    <w:rsid w:val="004D3589"/>
    <w:rsid w:val="004D3F9D"/>
    <w:rsid w:val="004D50E4"/>
    <w:rsid w:val="004D632B"/>
    <w:rsid w:val="004D634C"/>
    <w:rsid w:val="004D6BD9"/>
    <w:rsid w:val="004D7076"/>
    <w:rsid w:val="004E37D8"/>
    <w:rsid w:val="004E472C"/>
    <w:rsid w:val="004E49BD"/>
    <w:rsid w:val="004E608F"/>
    <w:rsid w:val="004E6C25"/>
    <w:rsid w:val="004F15F9"/>
    <w:rsid w:val="004F4B32"/>
    <w:rsid w:val="004F5F86"/>
    <w:rsid w:val="004F645A"/>
    <w:rsid w:val="004F705F"/>
    <w:rsid w:val="00500496"/>
    <w:rsid w:val="00500B60"/>
    <w:rsid w:val="0050108A"/>
    <w:rsid w:val="005027A0"/>
    <w:rsid w:val="00502964"/>
    <w:rsid w:val="00503D59"/>
    <w:rsid w:val="00505091"/>
    <w:rsid w:val="00512DA2"/>
    <w:rsid w:val="005134F2"/>
    <w:rsid w:val="00513D08"/>
    <w:rsid w:val="005206B0"/>
    <w:rsid w:val="005217E3"/>
    <w:rsid w:val="00521CDF"/>
    <w:rsid w:val="00522AE3"/>
    <w:rsid w:val="00524237"/>
    <w:rsid w:val="005263D6"/>
    <w:rsid w:val="005304CA"/>
    <w:rsid w:val="00530D0D"/>
    <w:rsid w:val="00531667"/>
    <w:rsid w:val="00531B81"/>
    <w:rsid w:val="00534994"/>
    <w:rsid w:val="00536895"/>
    <w:rsid w:val="0054010D"/>
    <w:rsid w:val="00540234"/>
    <w:rsid w:val="00541DC4"/>
    <w:rsid w:val="00542379"/>
    <w:rsid w:val="00542EDB"/>
    <w:rsid w:val="005462C2"/>
    <w:rsid w:val="00550ED0"/>
    <w:rsid w:val="00553538"/>
    <w:rsid w:val="00557AB7"/>
    <w:rsid w:val="0056032C"/>
    <w:rsid w:val="00562FE5"/>
    <w:rsid w:val="00563DC7"/>
    <w:rsid w:val="005668FC"/>
    <w:rsid w:val="00567017"/>
    <w:rsid w:val="005732C5"/>
    <w:rsid w:val="00575C1F"/>
    <w:rsid w:val="00575D4D"/>
    <w:rsid w:val="00576FBF"/>
    <w:rsid w:val="0058179C"/>
    <w:rsid w:val="005824F5"/>
    <w:rsid w:val="005837DD"/>
    <w:rsid w:val="005842D0"/>
    <w:rsid w:val="005842DA"/>
    <w:rsid w:val="00586B84"/>
    <w:rsid w:val="00586C59"/>
    <w:rsid w:val="005874D6"/>
    <w:rsid w:val="00596121"/>
    <w:rsid w:val="005A4A43"/>
    <w:rsid w:val="005A52DE"/>
    <w:rsid w:val="005A55F1"/>
    <w:rsid w:val="005A67D3"/>
    <w:rsid w:val="005A7691"/>
    <w:rsid w:val="005B0526"/>
    <w:rsid w:val="005B2160"/>
    <w:rsid w:val="005B2237"/>
    <w:rsid w:val="005B2979"/>
    <w:rsid w:val="005B2BF0"/>
    <w:rsid w:val="005B3E0B"/>
    <w:rsid w:val="005B567D"/>
    <w:rsid w:val="005B57C1"/>
    <w:rsid w:val="005B606E"/>
    <w:rsid w:val="005B62D7"/>
    <w:rsid w:val="005C29D2"/>
    <w:rsid w:val="005C4238"/>
    <w:rsid w:val="005C56A9"/>
    <w:rsid w:val="005C5EAC"/>
    <w:rsid w:val="005D05F5"/>
    <w:rsid w:val="005D4444"/>
    <w:rsid w:val="005D560E"/>
    <w:rsid w:val="005D6D70"/>
    <w:rsid w:val="005E1311"/>
    <w:rsid w:val="005E372E"/>
    <w:rsid w:val="005E37FB"/>
    <w:rsid w:val="005E62E1"/>
    <w:rsid w:val="005E6C8F"/>
    <w:rsid w:val="005E7FC1"/>
    <w:rsid w:val="005F5473"/>
    <w:rsid w:val="005F6420"/>
    <w:rsid w:val="005F7CF8"/>
    <w:rsid w:val="006004BD"/>
    <w:rsid w:val="006016D7"/>
    <w:rsid w:val="00602340"/>
    <w:rsid w:val="00602599"/>
    <w:rsid w:val="00603C5F"/>
    <w:rsid w:val="00603CC7"/>
    <w:rsid w:val="006059FB"/>
    <w:rsid w:val="00606477"/>
    <w:rsid w:val="00610057"/>
    <w:rsid w:val="006103A0"/>
    <w:rsid w:val="006115CE"/>
    <w:rsid w:val="0061212C"/>
    <w:rsid w:val="00612A9B"/>
    <w:rsid w:val="00612BA4"/>
    <w:rsid w:val="006134B6"/>
    <w:rsid w:val="00617FA2"/>
    <w:rsid w:val="00620188"/>
    <w:rsid w:val="00620240"/>
    <w:rsid w:val="00620D8E"/>
    <w:rsid w:val="00620F13"/>
    <w:rsid w:val="00622046"/>
    <w:rsid w:val="0062270F"/>
    <w:rsid w:val="006245C6"/>
    <w:rsid w:val="0062650B"/>
    <w:rsid w:val="00627CA3"/>
    <w:rsid w:val="00631D5A"/>
    <w:rsid w:val="00632A1D"/>
    <w:rsid w:val="006339CC"/>
    <w:rsid w:val="0063694A"/>
    <w:rsid w:val="00641184"/>
    <w:rsid w:val="006431F0"/>
    <w:rsid w:val="00643E8E"/>
    <w:rsid w:val="00647336"/>
    <w:rsid w:val="00650AEE"/>
    <w:rsid w:val="00651FD4"/>
    <w:rsid w:val="006526A0"/>
    <w:rsid w:val="00654360"/>
    <w:rsid w:val="00654B8D"/>
    <w:rsid w:val="0065549D"/>
    <w:rsid w:val="00655CCA"/>
    <w:rsid w:val="006579EB"/>
    <w:rsid w:val="00661694"/>
    <w:rsid w:val="006617A9"/>
    <w:rsid w:val="00662285"/>
    <w:rsid w:val="00662689"/>
    <w:rsid w:val="00662DB3"/>
    <w:rsid w:val="0066708D"/>
    <w:rsid w:val="00667FDB"/>
    <w:rsid w:val="006703B2"/>
    <w:rsid w:val="00670AC5"/>
    <w:rsid w:val="00671567"/>
    <w:rsid w:val="00672D6A"/>
    <w:rsid w:val="0067689B"/>
    <w:rsid w:val="00682D85"/>
    <w:rsid w:val="006857F7"/>
    <w:rsid w:val="00692EAF"/>
    <w:rsid w:val="006931D7"/>
    <w:rsid w:val="0069590A"/>
    <w:rsid w:val="0069606A"/>
    <w:rsid w:val="006970BB"/>
    <w:rsid w:val="006A0F22"/>
    <w:rsid w:val="006A125E"/>
    <w:rsid w:val="006A140F"/>
    <w:rsid w:val="006A43AA"/>
    <w:rsid w:val="006A48D1"/>
    <w:rsid w:val="006A4D55"/>
    <w:rsid w:val="006A4D6B"/>
    <w:rsid w:val="006A4FDE"/>
    <w:rsid w:val="006A7C51"/>
    <w:rsid w:val="006B0758"/>
    <w:rsid w:val="006B0EE3"/>
    <w:rsid w:val="006B2A2D"/>
    <w:rsid w:val="006B5C3E"/>
    <w:rsid w:val="006B67C6"/>
    <w:rsid w:val="006B7394"/>
    <w:rsid w:val="006B7EF4"/>
    <w:rsid w:val="006C1452"/>
    <w:rsid w:val="006C63CB"/>
    <w:rsid w:val="006C6806"/>
    <w:rsid w:val="006C7AD4"/>
    <w:rsid w:val="006D05AF"/>
    <w:rsid w:val="006D1037"/>
    <w:rsid w:val="006D11CF"/>
    <w:rsid w:val="006D1766"/>
    <w:rsid w:val="006D1863"/>
    <w:rsid w:val="006D208A"/>
    <w:rsid w:val="006D4460"/>
    <w:rsid w:val="006D64A7"/>
    <w:rsid w:val="006E35AB"/>
    <w:rsid w:val="006E4775"/>
    <w:rsid w:val="006E6570"/>
    <w:rsid w:val="006E70E0"/>
    <w:rsid w:val="006F1E27"/>
    <w:rsid w:val="006F2A5A"/>
    <w:rsid w:val="006F4FBB"/>
    <w:rsid w:val="006F5064"/>
    <w:rsid w:val="00700C45"/>
    <w:rsid w:val="00700CD0"/>
    <w:rsid w:val="007027CB"/>
    <w:rsid w:val="00703AD0"/>
    <w:rsid w:val="0070455F"/>
    <w:rsid w:val="007058FB"/>
    <w:rsid w:val="007076D4"/>
    <w:rsid w:val="00714203"/>
    <w:rsid w:val="00714314"/>
    <w:rsid w:val="00715433"/>
    <w:rsid w:val="0071620D"/>
    <w:rsid w:val="00716AFD"/>
    <w:rsid w:val="00717958"/>
    <w:rsid w:val="00722EFF"/>
    <w:rsid w:val="00724707"/>
    <w:rsid w:val="007308CC"/>
    <w:rsid w:val="00731878"/>
    <w:rsid w:val="00731FB3"/>
    <w:rsid w:val="00734D6B"/>
    <w:rsid w:val="007363F5"/>
    <w:rsid w:val="007365C1"/>
    <w:rsid w:val="00743BBD"/>
    <w:rsid w:val="007469A8"/>
    <w:rsid w:val="0074795B"/>
    <w:rsid w:val="00747A9F"/>
    <w:rsid w:val="0075218B"/>
    <w:rsid w:val="0075249E"/>
    <w:rsid w:val="00752733"/>
    <w:rsid w:val="00753106"/>
    <w:rsid w:val="00756C08"/>
    <w:rsid w:val="00761D87"/>
    <w:rsid w:val="00763F51"/>
    <w:rsid w:val="0077022C"/>
    <w:rsid w:val="00772A99"/>
    <w:rsid w:val="00773253"/>
    <w:rsid w:val="007745EF"/>
    <w:rsid w:val="0077664E"/>
    <w:rsid w:val="0077689E"/>
    <w:rsid w:val="00776D9A"/>
    <w:rsid w:val="0078148E"/>
    <w:rsid w:val="00782A46"/>
    <w:rsid w:val="007831D0"/>
    <w:rsid w:val="00790AAE"/>
    <w:rsid w:val="007918BA"/>
    <w:rsid w:val="00793FD9"/>
    <w:rsid w:val="00794FD0"/>
    <w:rsid w:val="00797ACB"/>
    <w:rsid w:val="007A11C7"/>
    <w:rsid w:val="007A30D5"/>
    <w:rsid w:val="007A368B"/>
    <w:rsid w:val="007A4C6D"/>
    <w:rsid w:val="007A7F35"/>
    <w:rsid w:val="007B059E"/>
    <w:rsid w:val="007B339B"/>
    <w:rsid w:val="007B5575"/>
    <w:rsid w:val="007B5B99"/>
    <w:rsid w:val="007B6657"/>
    <w:rsid w:val="007C309D"/>
    <w:rsid w:val="007C366D"/>
    <w:rsid w:val="007C3E67"/>
    <w:rsid w:val="007C4182"/>
    <w:rsid w:val="007C5C3D"/>
    <w:rsid w:val="007C6800"/>
    <w:rsid w:val="007C6C73"/>
    <w:rsid w:val="007C77CD"/>
    <w:rsid w:val="007D0D2A"/>
    <w:rsid w:val="007D0E3A"/>
    <w:rsid w:val="007D2DB6"/>
    <w:rsid w:val="007D60A7"/>
    <w:rsid w:val="007D7F78"/>
    <w:rsid w:val="007E4732"/>
    <w:rsid w:val="007E68F0"/>
    <w:rsid w:val="007E70D1"/>
    <w:rsid w:val="007E730E"/>
    <w:rsid w:val="007F18E1"/>
    <w:rsid w:val="007F1B36"/>
    <w:rsid w:val="007F1F5F"/>
    <w:rsid w:val="007F27AC"/>
    <w:rsid w:val="007F2D07"/>
    <w:rsid w:val="007F4727"/>
    <w:rsid w:val="007F6495"/>
    <w:rsid w:val="007F67A7"/>
    <w:rsid w:val="0080072C"/>
    <w:rsid w:val="00801F18"/>
    <w:rsid w:val="00806AC0"/>
    <w:rsid w:val="00807759"/>
    <w:rsid w:val="00807CA4"/>
    <w:rsid w:val="00813429"/>
    <w:rsid w:val="008134D3"/>
    <w:rsid w:val="0081591D"/>
    <w:rsid w:val="0082078C"/>
    <w:rsid w:val="00820F96"/>
    <w:rsid w:val="00822453"/>
    <w:rsid w:val="00823896"/>
    <w:rsid w:val="008262E8"/>
    <w:rsid w:val="008307BC"/>
    <w:rsid w:val="00833DF6"/>
    <w:rsid w:val="00837394"/>
    <w:rsid w:val="00837C61"/>
    <w:rsid w:val="00843895"/>
    <w:rsid w:val="008451E8"/>
    <w:rsid w:val="00850572"/>
    <w:rsid w:val="00852F78"/>
    <w:rsid w:val="00855C3C"/>
    <w:rsid w:val="00861FD7"/>
    <w:rsid w:val="00864A83"/>
    <w:rsid w:val="00864FF4"/>
    <w:rsid w:val="008733F6"/>
    <w:rsid w:val="008751A0"/>
    <w:rsid w:val="008751F2"/>
    <w:rsid w:val="0087788D"/>
    <w:rsid w:val="00881E2E"/>
    <w:rsid w:val="00882DEB"/>
    <w:rsid w:val="00882E56"/>
    <w:rsid w:val="00883CA0"/>
    <w:rsid w:val="00884692"/>
    <w:rsid w:val="00885F58"/>
    <w:rsid w:val="00886F2E"/>
    <w:rsid w:val="008877AB"/>
    <w:rsid w:val="00887C2A"/>
    <w:rsid w:val="00891C49"/>
    <w:rsid w:val="00891FD6"/>
    <w:rsid w:val="00897C15"/>
    <w:rsid w:val="008A1B1B"/>
    <w:rsid w:val="008A53E5"/>
    <w:rsid w:val="008A6EBE"/>
    <w:rsid w:val="008A725C"/>
    <w:rsid w:val="008A7335"/>
    <w:rsid w:val="008B1AC2"/>
    <w:rsid w:val="008B1C3E"/>
    <w:rsid w:val="008B1F94"/>
    <w:rsid w:val="008B20BD"/>
    <w:rsid w:val="008B2366"/>
    <w:rsid w:val="008B3E3D"/>
    <w:rsid w:val="008B602A"/>
    <w:rsid w:val="008B6CBF"/>
    <w:rsid w:val="008C2FC8"/>
    <w:rsid w:val="008C3F46"/>
    <w:rsid w:val="008C4514"/>
    <w:rsid w:val="008C5717"/>
    <w:rsid w:val="008C797E"/>
    <w:rsid w:val="008D2245"/>
    <w:rsid w:val="008D3582"/>
    <w:rsid w:val="008D3F1D"/>
    <w:rsid w:val="008D6172"/>
    <w:rsid w:val="008D7A44"/>
    <w:rsid w:val="008E0608"/>
    <w:rsid w:val="008E1957"/>
    <w:rsid w:val="008E1C29"/>
    <w:rsid w:val="008E209E"/>
    <w:rsid w:val="008E23DE"/>
    <w:rsid w:val="008E3658"/>
    <w:rsid w:val="008E3A39"/>
    <w:rsid w:val="008E3DBE"/>
    <w:rsid w:val="008E46D9"/>
    <w:rsid w:val="008E74C8"/>
    <w:rsid w:val="008E7ABF"/>
    <w:rsid w:val="008F0A02"/>
    <w:rsid w:val="008F2E69"/>
    <w:rsid w:val="008F4B2A"/>
    <w:rsid w:val="008F5EE7"/>
    <w:rsid w:val="008F62D2"/>
    <w:rsid w:val="00900181"/>
    <w:rsid w:val="00900F80"/>
    <w:rsid w:val="00906AC8"/>
    <w:rsid w:val="00906D99"/>
    <w:rsid w:val="0090726B"/>
    <w:rsid w:val="00913BBB"/>
    <w:rsid w:val="00914DAC"/>
    <w:rsid w:val="00920C5A"/>
    <w:rsid w:val="00924739"/>
    <w:rsid w:val="00926976"/>
    <w:rsid w:val="009272A0"/>
    <w:rsid w:val="0092792E"/>
    <w:rsid w:val="00927DE7"/>
    <w:rsid w:val="0093017B"/>
    <w:rsid w:val="009302E3"/>
    <w:rsid w:val="00930973"/>
    <w:rsid w:val="00930DAC"/>
    <w:rsid w:val="00931207"/>
    <w:rsid w:val="00932C7F"/>
    <w:rsid w:val="00935668"/>
    <w:rsid w:val="009356FF"/>
    <w:rsid w:val="009418D0"/>
    <w:rsid w:val="00943E77"/>
    <w:rsid w:val="00951721"/>
    <w:rsid w:val="009528C8"/>
    <w:rsid w:val="009541E4"/>
    <w:rsid w:val="00954419"/>
    <w:rsid w:val="009561E7"/>
    <w:rsid w:val="0095756C"/>
    <w:rsid w:val="00961619"/>
    <w:rsid w:val="0096270B"/>
    <w:rsid w:val="00962A39"/>
    <w:rsid w:val="0096362F"/>
    <w:rsid w:val="009676FD"/>
    <w:rsid w:val="0097059C"/>
    <w:rsid w:val="00971EE0"/>
    <w:rsid w:val="009722A0"/>
    <w:rsid w:val="0097295C"/>
    <w:rsid w:val="00974034"/>
    <w:rsid w:val="00975241"/>
    <w:rsid w:val="009761B4"/>
    <w:rsid w:val="00976CBC"/>
    <w:rsid w:val="00976D1B"/>
    <w:rsid w:val="00977984"/>
    <w:rsid w:val="00983549"/>
    <w:rsid w:val="00983F69"/>
    <w:rsid w:val="009842DF"/>
    <w:rsid w:val="00984BD2"/>
    <w:rsid w:val="00985038"/>
    <w:rsid w:val="00985285"/>
    <w:rsid w:val="00997DF6"/>
    <w:rsid w:val="009A02C5"/>
    <w:rsid w:val="009A10E8"/>
    <w:rsid w:val="009A20C0"/>
    <w:rsid w:val="009A358E"/>
    <w:rsid w:val="009A4EC8"/>
    <w:rsid w:val="009A53A1"/>
    <w:rsid w:val="009A569A"/>
    <w:rsid w:val="009A6B0D"/>
    <w:rsid w:val="009B0B5B"/>
    <w:rsid w:val="009B16D6"/>
    <w:rsid w:val="009B24A1"/>
    <w:rsid w:val="009B2E39"/>
    <w:rsid w:val="009B2F28"/>
    <w:rsid w:val="009B320A"/>
    <w:rsid w:val="009B3354"/>
    <w:rsid w:val="009B615D"/>
    <w:rsid w:val="009B7343"/>
    <w:rsid w:val="009C43A5"/>
    <w:rsid w:val="009C4E1F"/>
    <w:rsid w:val="009C4E45"/>
    <w:rsid w:val="009D028E"/>
    <w:rsid w:val="009D10AC"/>
    <w:rsid w:val="009D291D"/>
    <w:rsid w:val="009D406E"/>
    <w:rsid w:val="009D4461"/>
    <w:rsid w:val="009D6796"/>
    <w:rsid w:val="009D6CB5"/>
    <w:rsid w:val="009D708F"/>
    <w:rsid w:val="009D7E24"/>
    <w:rsid w:val="009E1007"/>
    <w:rsid w:val="009E250E"/>
    <w:rsid w:val="009E343A"/>
    <w:rsid w:val="009E4ADB"/>
    <w:rsid w:val="009E4E9A"/>
    <w:rsid w:val="009E53A9"/>
    <w:rsid w:val="009E5C53"/>
    <w:rsid w:val="009E621C"/>
    <w:rsid w:val="009F0712"/>
    <w:rsid w:val="009F075E"/>
    <w:rsid w:val="009F1AAF"/>
    <w:rsid w:val="009F2790"/>
    <w:rsid w:val="009F5233"/>
    <w:rsid w:val="009F6595"/>
    <w:rsid w:val="009F7EA8"/>
    <w:rsid w:val="00A00108"/>
    <w:rsid w:val="00A003EC"/>
    <w:rsid w:val="00A03933"/>
    <w:rsid w:val="00A05826"/>
    <w:rsid w:val="00A06CBD"/>
    <w:rsid w:val="00A06E05"/>
    <w:rsid w:val="00A06FA7"/>
    <w:rsid w:val="00A1165E"/>
    <w:rsid w:val="00A159DB"/>
    <w:rsid w:val="00A169AA"/>
    <w:rsid w:val="00A16C1C"/>
    <w:rsid w:val="00A233D3"/>
    <w:rsid w:val="00A252B3"/>
    <w:rsid w:val="00A258D2"/>
    <w:rsid w:val="00A26D37"/>
    <w:rsid w:val="00A276B7"/>
    <w:rsid w:val="00A27AF0"/>
    <w:rsid w:val="00A27CE6"/>
    <w:rsid w:val="00A27FC9"/>
    <w:rsid w:val="00A32639"/>
    <w:rsid w:val="00A3608B"/>
    <w:rsid w:val="00A37DED"/>
    <w:rsid w:val="00A43C1C"/>
    <w:rsid w:val="00A4636F"/>
    <w:rsid w:val="00A4689E"/>
    <w:rsid w:val="00A47213"/>
    <w:rsid w:val="00A47568"/>
    <w:rsid w:val="00A47A6F"/>
    <w:rsid w:val="00A537B1"/>
    <w:rsid w:val="00A56639"/>
    <w:rsid w:val="00A568E0"/>
    <w:rsid w:val="00A56925"/>
    <w:rsid w:val="00A641C1"/>
    <w:rsid w:val="00A64D93"/>
    <w:rsid w:val="00A66378"/>
    <w:rsid w:val="00A666F7"/>
    <w:rsid w:val="00A67D63"/>
    <w:rsid w:val="00A70A81"/>
    <w:rsid w:val="00A716C1"/>
    <w:rsid w:val="00A7289A"/>
    <w:rsid w:val="00A72A1A"/>
    <w:rsid w:val="00A72C9A"/>
    <w:rsid w:val="00A731F5"/>
    <w:rsid w:val="00A73A9B"/>
    <w:rsid w:val="00A74291"/>
    <w:rsid w:val="00A7448C"/>
    <w:rsid w:val="00A752A7"/>
    <w:rsid w:val="00A770D4"/>
    <w:rsid w:val="00A77AD9"/>
    <w:rsid w:val="00A77BDC"/>
    <w:rsid w:val="00A8083A"/>
    <w:rsid w:val="00A81F55"/>
    <w:rsid w:val="00A87222"/>
    <w:rsid w:val="00A94F36"/>
    <w:rsid w:val="00A97BFB"/>
    <w:rsid w:val="00A97EA7"/>
    <w:rsid w:val="00AA0401"/>
    <w:rsid w:val="00AA0694"/>
    <w:rsid w:val="00AA145D"/>
    <w:rsid w:val="00AA157F"/>
    <w:rsid w:val="00AA179A"/>
    <w:rsid w:val="00AA1B22"/>
    <w:rsid w:val="00AA1C49"/>
    <w:rsid w:val="00AA2B11"/>
    <w:rsid w:val="00AA2FA0"/>
    <w:rsid w:val="00AB0759"/>
    <w:rsid w:val="00AB1515"/>
    <w:rsid w:val="00AB151A"/>
    <w:rsid w:val="00AB23EE"/>
    <w:rsid w:val="00AB31E6"/>
    <w:rsid w:val="00AB5419"/>
    <w:rsid w:val="00AB578E"/>
    <w:rsid w:val="00AB5E28"/>
    <w:rsid w:val="00AB6602"/>
    <w:rsid w:val="00AB679A"/>
    <w:rsid w:val="00AB7784"/>
    <w:rsid w:val="00AC2408"/>
    <w:rsid w:val="00AC2BD5"/>
    <w:rsid w:val="00AC37EB"/>
    <w:rsid w:val="00AC43CB"/>
    <w:rsid w:val="00AC693D"/>
    <w:rsid w:val="00AC6FBC"/>
    <w:rsid w:val="00AC70B8"/>
    <w:rsid w:val="00AD0B2F"/>
    <w:rsid w:val="00AD3040"/>
    <w:rsid w:val="00AD64D6"/>
    <w:rsid w:val="00AD6EEE"/>
    <w:rsid w:val="00AD7BC1"/>
    <w:rsid w:val="00AE0463"/>
    <w:rsid w:val="00AE14E1"/>
    <w:rsid w:val="00AE2B6A"/>
    <w:rsid w:val="00AF3429"/>
    <w:rsid w:val="00AF3E88"/>
    <w:rsid w:val="00AF40E1"/>
    <w:rsid w:val="00AF4708"/>
    <w:rsid w:val="00AF4F33"/>
    <w:rsid w:val="00AF544B"/>
    <w:rsid w:val="00AF6063"/>
    <w:rsid w:val="00AF7939"/>
    <w:rsid w:val="00B00891"/>
    <w:rsid w:val="00B0290D"/>
    <w:rsid w:val="00B02E32"/>
    <w:rsid w:val="00B032F5"/>
    <w:rsid w:val="00B034D7"/>
    <w:rsid w:val="00B045E3"/>
    <w:rsid w:val="00B05260"/>
    <w:rsid w:val="00B065ED"/>
    <w:rsid w:val="00B06A30"/>
    <w:rsid w:val="00B101B3"/>
    <w:rsid w:val="00B10608"/>
    <w:rsid w:val="00B10F51"/>
    <w:rsid w:val="00B1263A"/>
    <w:rsid w:val="00B16F7E"/>
    <w:rsid w:val="00B20953"/>
    <w:rsid w:val="00B20ADB"/>
    <w:rsid w:val="00B22EFA"/>
    <w:rsid w:val="00B254F7"/>
    <w:rsid w:val="00B2554C"/>
    <w:rsid w:val="00B27593"/>
    <w:rsid w:val="00B27C3A"/>
    <w:rsid w:val="00B3130B"/>
    <w:rsid w:val="00B316C1"/>
    <w:rsid w:val="00B34E08"/>
    <w:rsid w:val="00B35ADB"/>
    <w:rsid w:val="00B365F2"/>
    <w:rsid w:val="00B3691D"/>
    <w:rsid w:val="00B42F8B"/>
    <w:rsid w:val="00B44755"/>
    <w:rsid w:val="00B44A52"/>
    <w:rsid w:val="00B50B21"/>
    <w:rsid w:val="00B50B31"/>
    <w:rsid w:val="00B52019"/>
    <w:rsid w:val="00B55029"/>
    <w:rsid w:val="00B63495"/>
    <w:rsid w:val="00B64747"/>
    <w:rsid w:val="00B6701F"/>
    <w:rsid w:val="00B70183"/>
    <w:rsid w:val="00B70EFC"/>
    <w:rsid w:val="00B72403"/>
    <w:rsid w:val="00B724C7"/>
    <w:rsid w:val="00B727D4"/>
    <w:rsid w:val="00B7595A"/>
    <w:rsid w:val="00B7775D"/>
    <w:rsid w:val="00B802C2"/>
    <w:rsid w:val="00B81A38"/>
    <w:rsid w:val="00B830EA"/>
    <w:rsid w:val="00B8568A"/>
    <w:rsid w:val="00B87DC2"/>
    <w:rsid w:val="00B91BCA"/>
    <w:rsid w:val="00B923A0"/>
    <w:rsid w:val="00B9378E"/>
    <w:rsid w:val="00BA00DD"/>
    <w:rsid w:val="00BA173E"/>
    <w:rsid w:val="00BA2B38"/>
    <w:rsid w:val="00BA4645"/>
    <w:rsid w:val="00BA63E1"/>
    <w:rsid w:val="00BB6A1F"/>
    <w:rsid w:val="00BC1241"/>
    <w:rsid w:val="00BC16DC"/>
    <w:rsid w:val="00BC2ED2"/>
    <w:rsid w:val="00BC3069"/>
    <w:rsid w:val="00BC3F91"/>
    <w:rsid w:val="00BC564D"/>
    <w:rsid w:val="00BC5C10"/>
    <w:rsid w:val="00BC6912"/>
    <w:rsid w:val="00BC7EFE"/>
    <w:rsid w:val="00BD602E"/>
    <w:rsid w:val="00BD6D9E"/>
    <w:rsid w:val="00BD7693"/>
    <w:rsid w:val="00BD7E53"/>
    <w:rsid w:val="00BE26A0"/>
    <w:rsid w:val="00BE28A7"/>
    <w:rsid w:val="00BE2FAA"/>
    <w:rsid w:val="00BE4B1C"/>
    <w:rsid w:val="00BE4F2F"/>
    <w:rsid w:val="00BE77D7"/>
    <w:rsid w:val="00BF046F"/>
    <w:rsid w:val="00BF159E"/>
    <w:rsid w:val="00BF170C"/>
    <w:rsid w:val="00BF1FC7"/>
    <w:rsid w:val="00BF24C3"/>
    <w:rsid w:val="00BF4822"/>
    <w:rsid w:val="00BF67F7"/>
    <w:rsid w:val="00C012CF"/>
    <w:rsid w:val="00C03716"/>
    <w:rsid w:val="00C05C13"/>
    <w:rsid w:val="00C07B24"/>
    <w:rsid w:val="00C07F7F"/>
    <w:rsid w:val="00C11226"/>
    <w:rsid w:val="00C11B53"/>
    <w:rsid w:val="00C1346B"/>
    <w:rsid w:val="00C13AC7"/>
    <w:rsid w:val="00C1659C"/>
    <w:rsid w:val="00C173A2"/>
    <w:rsid w:val="00C21B84"/>
    <w:rsid w:val="00C22024"/>
    <w:rsid w:val="00C243A3"/>
    <w:rsid w:val="00C2661B"/>
    <w:rsid w:val="00C3170F"/>
    <w:rsid w:val="00C3525D"/>
    <w:rsid w:val="00C37480"/>
    <w:rsid w:val="00C37B7D"/>
    <w:rsid w:val="00C42E4F"/>
    <w:rsid w:val="00C549E1"/>
    <w:rsid w:val="00C60066"/>
    <w:rsid w:val="00C60718"/>
    <w:rsid w:val="00C60CF6"/>
    <w:rsid w:val="00C60D4B"/>
    <w:rsid w:val="00C62BF5"/>
    <w:rsid w:val="00C62D27"/>
    <w:rsid w:val="00C64BB6"/>
    <w:rsid w:val="00C65F28"/>
    <w:rsid w:val="00C6795D"/>
    <w:rsid w:val="00C712EE"/>
    <w:rsid w:val="00C72095"/>
    <w:rsid w:val="00C75527"/>
    <w:rsid w:val="00C76E79"/>
    <w:rsid w:val="00C82281"/>
    <w:rsid w:val="00C8279B"/>
    <w:rsid w:val="00C843B4"/>
    <w:rsid w:val="00C84E43"/>
    <w:rsid w:val="00C867FE"/>
    <w:rsid w:val="00C86B79"/>
    <w:rsid w:val="00C87B55"/>
    <w:rsid w:val="00C91A4A"/>
    <w:rsid w:val="00C91B82"/>
    <w:rsid w:val="00C935F2"/>
    <w:rsid w:val="00CA0B17"/>
    <w:rsid w:val="00CA0F26"/>
    <w:rsid w:val="00CA22BD"/>
    <w:rsid w:val="00CA2406"/>
    <w:rsid w:val="00CA297E"/>
    <w:rsid w:val="00CA50D6"/>
    <w:rsid w:val="00CA5ED0"/>
    <w:rsid w:val="00CA6083"/>
    <w:rsid w:val="00CA64F7"/>
    <w:rsid w:val="00CA7CF3"/>
    <w:rsid w:val="00CB1321"/>
    <w:rsid w:val="00CB4172"/>
    <w:rsid w:val="00CB67D2"/>
    <w:rsid w:val="00CB6BBA"/>
    <w:rsid w:val="00CB70AD"/>
    <w:rsid w:val="00CC08D6"/>
    <w:rsid w:val="00CC19DC"/>
    <w:rsid w:val="00CC31D0"/>
    <w:rsid w:val="00CC3DED"/>
    <w:rsid w:val="00CC4776"/>
    <w:rsid w:val="00CC5E2E"/>
    <w:rsid w:val="00CD0EA5"/>
    <w:rsid w:val="00CD0F15"/>
    <w:rsid w:val="00CD0F57"/>
    <w:rsid w:val="00CD4118"/>
    <w:rsid w:val="00CD4D11"/>
    <w:rsid w:val="00CD7479"/>
    <w:rsid w:val="00CE16BE"/>
    <w:rsid w:val="00CE1979"/>
    <w:rsid w:val="00CE2BB3"/>
    <w:rsid w:val="00CE7E7D"/>
    <w:rsid w:val="00CF0044"/>
    <w:rsid w:val="00CF0133"/>
    <w:rsid w:val="00CF1950"/>
    <w:rsid w:val="00CF1E75"/>
    <w:rsid w:val="00CF490A"/>
    <w:rsid w:val="00CF4B75"/>
    <w:rsid w:val="00CF5BB0"/>
    <w:rsid w:val="00CF6E58"/>
    <w:rsid w:val="00CF71C4"/>
    <w:rsid w:val="00D0123D"/>
    <w:rsid w:val="00D02382"/>
    <w:rsid w:val="00D028D6"/>
    <w:rsid w:val="00D02FC9"/>
    <w:rsid w:val="00D05792"/>
    <w:rsid w:val="00D05CED"/>
    <w:rsid w:val="00D0610F"/>
    <w:rsid w:val="00D07055"/>
    <w:rsid w:val="00D10ED3"/>
    <w:rsid w:val="00D124FB"/>
    <w:rsid w:val="00D12923"/>
    <w:rsid w:val="00D14D22"/>
    <w:rsid w:val="00D169AB"/>
    <w:rsid w:val="00D16E6D"/>
    <w:rsid w:val="00D1783B"/>
    <w:rsid w:val="00D20462"/>
    <w:rsid w:val="00D21968"/>
    <w:rsid w:val="00D21BD2"/>
    <w:rsid w:val="00D23C00"/>
    <w:rsid w:val="00D24D8B"/>
    <w:rsid w:val="00D25B9E"/>
    <w:rsid w:val="00D3210C"/>
    <w:rsid w:val="00D345A8"/>
    <w:rsid w:val="00D365F2"/>
    <w:rsid w:val="00D450C3"/>
    <w:rsid w:val="00D458AE"/>
    <w:rsid w:val="00D45EFD"/>
    <w:rsid w:val="00D50094"/>
    <w:rsid w:val="00D50140"/>
    <w:rsid w:val="00D54E3C"/>
    <w:rsid w:val="00D55D8E"/>
    <w:rsid w:val="00D56C01"/>
    <w:rsid w:val="00D6021C"/>
    <w:rsid w:val="00D6068C"/>
    <w:rsid w:val="00D6406A"/>
    <w:rsid w:val="00D645F1"/>
    <w:rsid w:val="00D64FFD"/>
    <w:rsid w:val="00D714BA"/>
    <w:rsid w:val="00D71EFD"/>
    <w:rsid w:val="00D74757"/>
    <w:rsid w:val="00D75649"/>
    <w:rsid w:val="00D77185"/>
    <w:rsid w:val="00D773B9"/>
    <w:rsid w:val="00D77856"/>
    <w:rsid w:val="00D779B8"/>
    <w:rsid w:val="00D77D83"/>
    <w:rsid w:val="00D8107E"/>
    <w:rsid w:val="00D81C63"/>
    <w:rsid w:val="00D837B2"/>
    <w:rsid w:val="00D84BB0"/>
    <w:rsid w:val="00D87BE7"/>
    <w:rsid w:val="00D93E9A"/>
    <w:rsid w:val="00D94AB1"/>
    <w:rsid w:val="00D94E72"/>
    <w:rsid w:val="00D9726C"/>
    <w:rsid w:val="00DA1543"/>
    <w:rsid w:val="00DA18F2"/>
    <w:rsid w:val="00DA2DC6"/>
    <w:rsid w:val="00DA529E"/>
    <w:rsid w:val="00DA698B"/>
    <w:rsid w:val="00DA6A0B"/>
    <w:rsid w:val="00DA7890"/>
    <w:rsid w:val="00DB11BE"/>
    <w:rsid w:val="00DB22A4"/>
    <w:rsid w:val="00DB2A0D"/>
    <w:rsid w:val="00DB49CE"/>
    <w:rsid w:val="00DB6605"/>
    <w:rsid w:val="00DB6BF6"/>
    <w:rsid w:val="00DC4855"/>
    <w:rsid w:val="00DC5CC1"/>
    <w:rsid w:val="00DC6649"/>
    <w:rsid w:val="00DC6AD7"/>
    <w:rsid w:val="00DC7690"/>
    <w:rsid w:val="00DC7F55"/>
    <w:rsid w:val="00DD2578"/>
    <w:rsid w:val="00DD275A"/>
    <w:rsid w:val="00DD3C9E"/>
    <w:rsid w:val="00DD6783"/>
    <w:rsid w:val="00DE2E2C"/>
    <w:rsid w:val="00DE5E1A"/>
    <w:rsid w:val="00DE752A"/>
    <w:rsid w:val="00DF077B"/>
    <w:rsid w:val="00DF3242"/>
    <w:rsid w:val="00DF39AA"/>
    <w:rsid w:val="00DF5249"/>
    <w:rsid w:val="00DF6BAA"/>
    <w:rsid w:val="00DF74F1"/>
    <w:rsid w:val="00E00114"/>
    <w:rsid w:val="00E0305D"/>
    <w:rsid w:val="00E10BD5"/>
    <w:rsid w:val="00E1257D"/>
    <w:rsid w:val="00E1295B"/>
    <w:rsid w:val="00E1486F"/>
    <w:rsid w:val="00E16FA9"/>
    <w:rsid w:val="00E1713D"/>
    <w:rsid w:val="00E22577"/>
    <w:rsid w:val="00E242B7"/>
    <w:rsid w:val="00E27B51"/>
    <w:rsid w:val="00E27F53"/>
    <w:rsid w:val="00E34830"/>
    <w:rsid w:val="00E358F3"/>
    <w:rsid w:val="00E37C3A"/>
    <w:rsid w:val="00E42B21"/>
    <w:rsid w:val="00E4355D"/>
    <w:rsid w:val="00E43753"/>
    <w:rsid w:val="00E453E3"/>
    <w:rsid w:val="00E4658A"/>
    <w:rsid w:val="00E47F2F"/>
    <w:rsid w:val="00E511B5"/>
    <w:rsid w:val="00E525DE"/>
    <w:rsid w:val="00E53D46"/>
    <w:rsid w:val="00E5437E"/>
    <w:rsid w:val="00E54727"/>
    <w:rsid w:val="00E552E9"/>
    <w:rsid w:val="00E572F0"/>
    <w:rsid w:val="00E6117F"/>
    <w:rsid w:val="00E635CD"/>
    <w:rsid w:val="00E63696"/>
    <w:rsid w:val="00E6535B"/>
    <w:rsid w:val="00E6710C"/>
    <w:rsid w:val="00E67165"/>
    <w:rsid w:val="00E70410"/>
    <w:rsid w:val="00E70DB6"/>
    <w:rsid w:val="00E720EA"/>
    <w:rsid w:val="00E732EA"/>
    <w:rsid w:val="00E750B4"/>
    <w:rsid w:val="00E75EE3"/>
    <w:rsid w:val="00E77C17"/>
    <w:rsid w:val="00E80549"/>
    <w:rsid w:val="00E80DA6"/>
    <w:rsid w:val="00E811D2"/>
    <w:rsid w:val="00E81F20"/>
    <w:rsid w:val="00E835E8"/>
    <w:rsid w:val="00E85660"/>
    <w:rsid w:val="00E9044A"/>
    <w:rsid w:val="00E9125C"/>
    <w:rsid w:val="00E938A4"/>
    <w:rsid w:val="00E95167"/>
    <w:rsid w:val="00E951B0"/>
    <w:rsid w:val="00E96297"/>
    <w:rsid w:val="00EA0138"/>
    <w:rsid w:val="00EA018E"/>
    <w:rsid w:val="00EA23BF"/>
    <w:rsid w:val="00EA6C0C"/>
    <w:rsid w:val="00EB0915"/>
    <w:rsid w:val="00EB0CEC"/>
    <w:rsid w:val="00EB0DA0"/>
    <w:rsid w:val="00EB2601"/>
    <w:rsid w:val="00EB2E63"/>
    <w:rsid w:val="00EB3738"/>
    <w:rsid w:val="00EB46C1"/>
    <w:rsid w:val="00EB63B0"/>
    <w:rsid w:val="00EB756D"/>
    <w:rsid w:val="00EC077B"/>
    <w:rsid w:val="00EC0C4C"/>
    <w:rsid w:val="00EC305E"/>
    <w:rsid w:val="00EC3659"/>
    <w:rsid w:val="00ED1432"/>
    <w:rsid w:val="00ED266A"/>
    <w:rsid w:val="00ED2871"/>
    <w:rsid w:val="00ED36F3"/>
    <w:rsid w:val="00ED41B7"/>
    <w:rsid w:val="00ED4743"/>
    <w:rsid w:val="00ED5557"/>
    <w:rsid w:val="00ED6383"/>
    <w:rsid w:val="00ED66AF"/>
    <w:rsid w:val="00ED72B9"/>
    <w:rsid w:val="00ED74F1"/>
    <w:rsid w:val="00EE2814"/>
    <w:rsid w:val="00EE6AD6"/>
    <w:rsid w:val="00EF0FE1"/>
    <w:rsid w:val="00EF3361"/>
    <w:rsid w:val="00EF34D0"/>
    <w:rsid w:val="00EF53D5"/>
    <w:rsid w:val="00EF6A85"/>
    <w:rsid w:val="00EF7BD6"/>
    <w:rsid w:val="00EF7D52"/>
    <w:rsid w:val="00EF7D58"/>
    <w:rsid w:val="00F005B7"/>
    <w:rsid w:val="00F026C9"/>
    <w:rsid w:val="00F02A0D"/>
    <w:rsid w:val="00F0432C"/>
    <w:rsid w:val="00F052CB"/>
    <w:rsid w:val="00F056B4"/>
    <w:rsid w:val="00F05E4A"/>
    <w:rsid w:val="00F075B0"/>
    <w:rsid w:val="00F07AA8"/>
    <w:rsid w:val="00F1032E"/>
    <w:rsid w:val="00F10B48"/>
    <w:rsid w:val="00F112DE"/>
    <w:rsid w:val="00F15530"/>
    <w:rsid w:val="00F1626F"/>
    <w:rsid w:val="00F21CDC"/>
    <w:rsid w:val="00F250E8"/>
    <w:rsid w:val="00F30607"/>
    <w:rsid w:val="00F32B2F"/>
    <w:rsid w:val="00F34226"/>
    <w:rsid w:val="00F34EF3"/>
    <w:rsid w:val="00F36363"/>
    <w:rsid w:val="00F3719E"/>
    <w:rsid w:val="00F407C6"/>
    <w:rsid w:val="00F43F21"/>
    <w:rsid w:val="00F44AA4"/>
    <w:rsid w:val="00F45599"/>
    <w:rsid w:val="00F45906"/>
    <w:rsid w:val="00F46570"/>
    <w:rsid w:val="00F476D0"/>
    <w:rsid w:val="00F51704"/>
    <w:rsid w:val="00F52752"/>
    <w:rsid w:val="00F556A8"/>
    <w:rsid w:val="00F56893"/>
    <w:rsid w:val="00F57708"/>
    <w:rsid w:val="00F61591"/>
    <w:rsid w:val="00F61C94"/>
    <w:rsid w:val="00F62DB1"/>
    <w:rsid w:val="00F63486"/>
    <w:rsid w:val="00F64B8A"/>
    <w:rsid w:val="00F654B8"/>
    <w:rsid w:val="00F70702"/>
    <w:rsid w:val="00F7157B"/>
    <w:rsid w:val="00F7327D"/>
    <w:rsid w:val="00F75D51"/>
    <w:rsid w:val="00F75F69"/>
    <w:rsid w:val="00F81840"/>
    <w:rsid w:val="00F85302"/>
    <w:rsid w:val="00F85685"/>
    <w:rsid w:val="00F875B9"/>
    <w:rsid w:val="00F87F75"/>
    <w:rsid w:val="00F90A7B"/>
    <w:rsid w:val="00F916E1"/>
    <w:rsid w:val="00F94612"/>
    <w:rsid w:val="00F9739A"/>
    <w:rsid w:val="00F97889"/>
    <w:rsid w:val="00FA3821"/>
    <w:rsid w:val="00FA474A"/>
    <w:rsid w:val="00FA4E8A"/>
    <w:rsid w:val="00FA639A"/>
    <w:rsid w:val="00FA7B1B"/>
    <w:rsid w:val="00FB1222"/>
    <w:rsid w:val="00FB16FD"/>
    <w:rsid w:val="00FB2CEA"/>
    <w:rsid w:val="00FB300C"/>
    <w:rsid w:val="00FB5C8D"/>
    <w:rsid w:val="00FB6E0D"/>
    <w:rsid w:val="00FB74E7"/>
    <w:rsid w:val="00FB7944"/>
    <w:rsid w:val="00FC081B"/>
    <w:rsid w:val="00FC2922"/>
    <w:rsid w:val="00FC380C"/>
    <w:rsid w:val="00FC6049"/>
    <w:rsid w:val="00FC6336"/>
    <w:rsid w:val="00FC66F8"/>
    <w:rsid w:val="00FD0F73"/>
    <w:rsid w:val="00FD1BAF"/>
    <w:rsid w:val="00FD3CB4"/>
    <w:rsid w:val="00FD490F"/>
    <w:rsid w:val="00FD5E22"/>
    <w:rsid w:val="00FD62F8"/>
    <w:rsid w:val="00FD7CA1"/>
    <w:rsid w:val="00FE2CBF"/>
    <w:rsid w:val="00FE3577"/>
    <w:rsid w:val="00FE42F6"/>
    <w:rsid w:val="00FE4F71"/>
    <w:rsid w:val="00FE59AD"/>
    <w:rsid w:val="00FE6575"/>
    <w:rsid w:val="00FE765F"/>
    <w:rsid w:val="00FF1FDC"/>
    <w:rsid w:val="00FF3A93"/>
    <w:rsid w:val="00FF7B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7CD4F9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before="80" w:after="40" w:line="220" w:lineRule="atLeast"/>
      <w:jc w:val="both"/>
    </w:pPr>
    <w:rPr>
      <w:lang w:val="it-IT" w:eastAsia="en-US"/>
    </w:rPr>
  </w:style>
  <w:style w:type="paragraph" w:styleId="berschrift1">
    <w:name w:val="heading 1"/>
    <w:basedOn w:val="BaseTitolo"/>
    <w:next w:val="Standard"/>
    <w:qFormat/>
    <w:pPr>
      <w:shd w:val="pct10" w:color="auto" w:fill="auto"/>
      <w:spacing w:before="480" w:after="360" w:line="280" w:lineRule="atLeast"/>
      <w:outlineLvl w:val="0"/>
    </w:pPr>
    <w:rPr>
      <w:rFonts w:ascii="Helvetica" w:hAnsi="Helvetica"/>
      <w:b/>
      <w:spacing w:val="-10"/>
      <w:sz w:val="32"/>
    </w:rPr>
  </w:style>
  <w:style w:type="paragraph" w:styleId="berschrift2">
    <w:name w:val="heading 2"/>
    <w:basedOn w:val="BaseTitolo"/>
    <w:next w:val="Standard"/>
    <w:qFormat/>
    <w:pPr>
      <w:pBdr>
        <w:bottom w:val="single" w:sz="18" w:space="1" w:color="C0C0C0"/>
      </w:pBdr>
      <w:spacing w:before="400" w:after="120"/>
      <w:outlineLvl w:val="1"/>
    </w:pPr>
    <w:rPr>
      <w:rFonts w:ascii="Helvetica" w:hAnsi="Helvetica"/>
      <w:b/>
      <w:sz w:val="24"/>
    </w:rPr>
  </w:style>
  <w:style w:type="paragraph" w:styleId="berschrift3">
    <w:name w:val="heading 3"/>
    <w:basedOn w:val="BaseTitolo"/>
    <w:next w:val="Standard"/>
    <w:qFormat/>
    <w:pPr>
      <w:spacing w:before="280" w:after="120"/>
      <w:outlineLvl w:val="2"/>
    </w:pPr>
  </w:style>
  <w:style w:type="paragraph" w:styleId="berschrift4">
    <w:name w:val="heading 4"/>
    <w:basedOn w:val="BaseTitolo"/>
    <w:next w:val="Standard"/>
    <w:qFormat/>
    <w:pPr>
      <w:spacing w:before="280" w:after="120"/>
      <w:outlineLvl w:val="3"/>
    </w:pPr>
    <w:rPr>
      <w:rFonts w:ascii="Helvetica" w:hAnsi="Helvetica"/>
      <w:b/>
      <w:sz w:val="20"/>
    </w:rPr>
  </w:style>
  <w:style w:type="paragraph" w:styleId="berschrift5">
    <w:name w:val="heading 5"/>
    <w:basedOn w:val="BaseTitolo"/>
    <w:next w:val="Standard"/>
    <w:link w:val="berschrift5Zchn"/>
    <w:qFormat/>
    <w:pPr>
      <w:spacing w:before="220" w:after="220"/>
      <w:outlineLvl w:val="4"/>
    </w:pPr>
    <w:rPr>
      <w:rFonts w:ascii="Times New Roman" w:hAnsi="Times New Roman"/>
      <w:i/>
      <w:sz w:val="20"/>
    </w:rPr>
  </w:style>
  <w:style w:type="paragraph" w:styleId="berschrift6">
    <w:name w:val="heading 6"/>
    <w:basedOn w:val="BaseTitolo"/>
    <w:next w:val="Standard"/>
    <w:qFormat/>
    <w:pPr>
      <w:outlineLvl w:val="5"/>
    </w:pPr>
    <w:rPr>
      <w:rFonts w:ascii="Times New Roman" w:hAnsi="Times New Roman"/>
      <w:i/>
      <w:sz w:val="20"/>
    </w:rPr>
  </w:style>
  <w:style w:type="paragraph" w:styleId="berschrift7">
    <w:name w:val="heading 7"/>
    <w:basedOn w:val="BaseTitolo"/>
    <w:next w:val="Standard"/>
    <w:qFormat/>
    <w:pPr>
      <w:outlineLvl w:val="6"/>
    </w:pPr>
    <w:rPr>
      <w:rFonts w:ascii="Times New Roman" w:hAnsi="Times New Roman"/>
      <w:sz w:val="20"/>
    </w:rPr>
  </w:style>
  <w:style w:type="paragraph" w:styleId="berschrift8">
    <w:name w:val="heading 8"/>
    <w:basedOn w:val="BaseTitolo"/>
    <w:next w:val="Standard"/>
    <w:qFormat/>
    <w:pPr>
      <w:outlineLvl w:val="7"/>
    </w:pPr>
    <w:rPr>
      <w:i/>
      <w:sz w:val="18"/>
    </w:rPr>
  </w:style>
  <w:style w:type="paragraph" w:styleId="berschrift9">
    <w:name w:val="heading 9"/>
    <w:basedOn w:val="BaseTitolo"/>
    <w:next w:val="Standard"/>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eTitolo">
    <w:name w:val="Base Titolo"/>
    <w:basedOn w:val="Standard"/>
    <w:next w:val="Standard"/>
    <w:pPr>
      <w:keepNext/>
      <w:keepLines/>
      <w:spacing w:before="140"/>
    </w:pPr>
    <w:rPr>
      <w:rFonts w:ascii="Arial" w:hAnsi="Arial"/>
      <w:spacing w:val="-4"/>
      <w:kern w:val="28"/>
      <w:sz w:val="22"/>
    </w:rPr>
  </w:style>
  <w:style w:type="paragraph" w:customStyle="1" w:styleId="Tabella">
    <w:name w:val="Tabella"/>
    <w:basedOn w:val="Corpodeltestocontinuo"/>
    <w:pPr>
      <w:keepNext w:val="0"/>
      <w:spacing w:before="40" w:line="240" w:lineRule="auto"/>
    </w:pPr>
    <w:rPr>
      <w:rFonts w:ascii="Arial" w:hAnsi="Arial"/>
      <w:noProof/>
      <w:sz w:val="16"/>
    </w:rPr>
  </w:style>
  <w:style w:type="paragraph" w:customStyle="1" w:styleId="Corpodeltestocontinuo">
    <w:name w:val="Corpo del testo continuo"/>
    <w:basedOn w:val="Standard"/>
    <w:pPr>
      <w:keepNext/>
    </w:pPr>
  </w:style>
  <w:style w:type="paragraph" w:customStyle="1" w:styleId="BasePidipagina">
    <w:name w:val="Base Piè di pagina"/>
    <w:basedOn w:val="Standard"/>
    <w:pPr>
      <w:keepLines/>
    </w:pPr>
    <w:rPr>
      <w:sz w:val="18"/>
    </w:rPr>
  </w:style>
  <w:style w:type="paragraph" w:customStyle="1" w:styleId="Blocco">
    <w:name w:val="Blocco"/>
    <w:basedOn w:val="Standard"/>
    <w:pPr>
      <w:keepLines/>
      <w:pBdr>
        <w:left w:val="single" w:sz="36" w:space="3" w:color="808080"/>
        <w:bottom w:val="single" w:sz="48" w:space="3" w:color="FFFFFF"/>
      </w:pBdr>
      <w:spacing w:after="60"/>
      <w:ind w:left="1440" w:right="720"/>
    </w:pPr>
    <w:rPr>
      <w:i/>
    </w:rPr>
  </w:style>
  <w:style w:type="paragraph" w:styleId="Beschriftung">
    <w:name w:val="caption"/>
    <w:basedOn w:val="Immagine"/>
    <w:next w:val="Standard"/>
    <w:qFormat/>
    <w:pPr>
      <w:spacing w:before="60" w:after="220"/>
      <w:ind w:left="1800"/>
    </w:pPr>
    <w:rPr>
      <w:i/>
      <w:sz w:val="18"/>
    </w:rPr>
  </w:style>
  <w:style w:type="paragraph" w:customStyle="1" w:styleId="Immagine">
    <w:name w:val="Immagine"/>
    <w:basedOn w:val="Standard"/>
    <w:next w:val="Beschriftung"/>
    <w:pPr>
      <w:keepNext/>
    </w:pPr>
  </w:style>
  <w:style w:type="paragraph" w:customStyle="1" w:styleId="Etichettadocumento">
    <w:name w:val="Etichetta documento"/>
    <w:basedOn w:val="BaseTitolo"/>
    <w:next w:val="Standard"/>
    <w:pPr>
      <w:spacing w:before="160"/>
    </w:pPr>
    <w:rPr>
      <w:rFonts w:ascii="Times New Roman" w:hAnsi="Times New Roman"/>
      <w:spacing w:val="-30"/>
      <w:sz w:val="60"/>
    </w:rPr>
  </w:style>
  <w:style w:type="character" w:styleId="Endnotenzeichen">
    <w:name w:val="endnote reference"/>
    <w:semiHidden/>
    <w:rPr>
      <w:b/>
      <w:vertAlign w:val="superscript"/>
    </w:rPr>
  </w:style>
  <w:style w:type="paragraph" w:styleId="Endnotentext">
    <w:name w:val="endnote text"/>
    <w:basedOn w:val="BasePidipagina"/>
    <w:semiHidden/>
  </w:style>
  <w:style w:type="paragraph" w:styleId="Fuzeile">
    <w:name w:val="footer"/>
    <w:basedOn w:val="BaseIntestazione"/>
    <w:link w:val="FuzeileZchn"/>
    <w:uiPriority w:val="99"/>
  </w:style>
  <w:style w:type="paragraph" w:customStyle="1" w:styleId="BaseIntestazione">
    <w:name w:val="Base Intestazione"/>
    <w:basedOn w:val="Standard"/>
    <w:pPr>
      <w:keepLines/>
      <w:tabs>
        <w:tab w:val="center" w:pos="4320"/>
        <w:tab w:val="right" w:pos="8640"/>
      </w:tabs>
    </w:pPr>
    <w:rPr>
      <w:rFonts w:ascii="Arial" w:hAnsi="Arial"/>
      <w:spacing w:val="-4"/>
    </w:rPr>
  </w:style>
  <w:style w:type="character" w:styleId="Funotenzeichen">
    <w:name w:val="footnote reference"/>
    <w:semiHidden/>
    <w:rPr>
      <w:vertAlign w:val="superscript"/>
    </w:rPr>
  </w:style>
  <w:style w:type="paragraph" w:styleId="Funotentext">
    <w:name w:val="footnote text"/>
    <w:basedOn w:val="BasePidipagina"/>
    <w:semiHidden/>
  </w:style>
  <w:style w:type="paragraph" w:styleId="Kopfzeile">
    <w:name w:val="header"/>
    <w:basedOn w:val="BaseIntestazione"/>
    <w:link w:val="KopfzeileZchn"/>
    <w:uiPriority w:val="99"/>
  </w:style>
  <w:style w:type="paragraph" w:styleId="Index1">
    <w:name w:val="index 1"/>
    <w:basedOn w:val="BaseIndice"/>
    <w:semiHidden/>
    <w:pPr>
      <w:tabs>
        <w:tab w:val="right" w:pos="4080"/>
      </w:tabs>
      <w:ind w:hanging="360"/>
    </w:pPr>
  </w:style>
  <w:style w:type="paragraph" w:customStyle="1" w:styleId="BaseIndice">
    <w:name w:val="Base Indice"/>
    <w:basedOn w:val="Standard"/>
    <w:pPr>
      <w:ind w:left="360"/>
    </w:pPr>
  </w:style>
  <w:style w:type="paragraph" w:styleId="Index2">
    <w:name w:val="index 2"/>
    <w:basedOn w:val="BaseIndice"/>
    <w:semiHidden/>
    <w:pPr>
      <w:tabs>
        <w:tab w:val="right" w:pos="4080"/>
      </w:tabs>
      <w:ind w:left="720" w:hanging="360"/>
    </w:pPr>
  </w:style>
  <w:style w:type="paragraph" w:styleId="Index3">
    <w:name w:val="index 3"/>
    <w:basedOn w:val="BaseIndice"/>
    <w:semiHidden/>
    <w:pPr>
      <w:tabs>
        <w:tab w:val="right" w:pos="4080"/>
      </w:tabs>
      <w:ind w:left="720" w:hanging="360"/>
    </w:pPr>
  </w:style>
  <w:style w:type="paragraph" w:styleId="Index4">
    <w:name w:val="index 4"/>
    <w:basedOn w:val="BaseIndice"/>
    <w:semiHidden/>
    <w:pPr>
      <w:tabs>
        <w:tab w:val="right" w:pos="4080"/>
      </w:tabs>
      <w:ind w:left="720" w:hanging="360"/>
    </w:pPr>
  </w:style>
  <w:style w:type="paragraph" w:styleId="Index5">
    <w:name w:val="index 5"/>
    <w:basedOn w:val="BaseIndice"/>
    <w:semiHidden/>
    <w:pPr>
      <w:tabs>
        <w:tab w:val="right" w:pos="4080"/>
      </w:tabs>
      <w:ind w:left="720" w:hanging="360"/>
    </w:pPr>
  </w:style>
  <w:style w:type="paragraph" w:styleId="Indexberschrift">
    <w:name w:val="index heading"/>
    <w:basedOn w:val="BaseTitolo"/>
    <w:next w:val="Index1"/>
    <w:semiHidden/>
    <w:pPr>
      <w:keepLines w:val="0"/>
      <w:spacing w:before="440"/>
    </w:pPr>
    <w:rPr>
      <w:b/>
      <w:caps/>
      <w:spacing w:val="0"/>
      <w:kern w:val="0"/>
      <w:sz w:val="24"/>
    </w:rPr>
  </w:style>
  <w:style w:type="paragraph" w:customStyle="1" w:styleId="Titolosezione">
    <w:name w:val="Titolo sezione"/>
    <w:basedOn w:val="berschrift1"/>
  </w:style>
  <w:style w:type="character" w:customStyle="1" w:styleId="Inizioinevidenza">
    <w:name w:val="Inizio in evidenza"/>
    <w:rPr>
      <w:rFonts w:ascii="Arial" w:hAnsi="Arial"/>
      <w:b/>
      <w:spacing w:val="-4"/>
    </w:rPr>
  </w:style>
  <w:style w:type="character" w:styleId="Zeilennummer">
    <w:name w:val="line number"/>
    <w:rPr>
      <w:sz w:val="18"/>
    </w:rPr>
  </w:style>
  <w:style w:type="paragraph" w:styleId="Liste">
    <w:name w:val="List"/>
    <w:basedOn w:val="Standard"/>
    <w:pPr>
      <w:ind w:left="1440" w:hanging="360"/>
    </w:pPr>
  </w:style>
  <w:style w:type="paragraph" w:styleId="Aufzhlungszeichen">
    <w:name w:val="List Bullet"/>
    <w:basedOn w:val="Liste"/>
    <w:pPr>
      <w:numPr>
        <w:numId w:val="11"/>
      </w:numPr>
      <w:ind w:right="720"/>
    </w:pPr>
  </w:style>
  <w:style w:type="paragraph" w:styleId="Listennummer">
    <w:name w:val="List Number"/>
    <w:basedOn w:val="Liste"/>
    <w:pPr>
      <w:ind w:left="1800" w:right="720"/>
    </w:pPr>
  </w:style>
  <w:style w:type="character" w:styleId="Seitenzahl">
    <w:name w:val="page number"/>
    <w:rPr>
      <w:rFonts w:ascii="Arial" w:hAnsi="Arial"/>
      <w:b/>
      <w:sz w:val="18"/>
    </w:rPr>
  </w:style>
  <w:style w:type="paragraph" w:customStyle="1" w:styleId="Sottotitolofrontespizio">
    <w:name w:val="Sottotitolo frontespizio"/>
    <w:basedOn w:val="Titolofrontespizio"/>
    <w:next w:val="Standard"/>
    <w:pPr>
      <w:spacing w:before="1520"/>
      <w:ind w:right="1680"/>
    </w:pPr>
    <w:rPr>
      <w:rFonts w:ascii="Times New Roman" w:hAnsi="Times New Roman"/>
      <w:b w:val="0"/>
      <w:i/>
      <w:spacing w:val="-20"/>
      <w:sz w:val="40"/>
    </w:rPr>
  </w:style>
  <w:style w:type="paragraph" w:customStyle="1" w:styleId="Titolofrontespizio">
    <w:name w:val="Titolo frontespizio"/>
    <w:basedOn w:val="BaseTitolo"/>
    <w:next w:val="Sottotitolofrontespizio"/>
    <w:pPr>
      <w:spacing w:before="1800" w:line="240" w:lineRule="atLeast"/>
    </w:pPr>
    <w:rPr>
      <w:b/>
      <w:spacing w:val="-48"/>
      <w:sz w:val="72"/>
    </w:rPr>
  </w:style>
  <w:style w:type="character" w:customStyle="1" w:styleId="Apice">
    <w:name w:val="Apice"/>
    <w:rPr>
      <w:b/>
      <w:vertAlign w:val="superscript"/>
    </w:rPr>
  </w:style>
  <w:style w:type="paragraph" w:customStyle="1" w:styleId="BaseSommario">
    <w:name w:val="Base Sommario"/>
    <w:basedOn w:val="Standard"/>
    <w:pPr>
      <w:tabs>
        <w:tab w:val="right" w:leader="dot" w:pos="6480"/>
      </w:tabs>
      <w:spacing w:after="220"/>
    </w:pPr>
    <w:rPr>
      <w:rFonts w:ascii="Arial" w:hAnsi="Arial"/>
    </w:rPr>
  </w:style>
  <w:style w:type="paragraph" w:styleId="Abbildungsverzeichnis">
    <w:name w:val="table of figures"/>
    <w:basedOn w:val="BaseSommario"/>
    <w:semiHidden/>
    <w:pPr>
      <w:ind w:left="1440" w:hanging="360"/>
    </w:pPr>
  </w:style>
  <w:style w:type="paragraph" w:styleId="Verzeichnis1">
    <w:name w:val="toc 1"/>
    <w:basedOn w:val="BaseSommario"/>
    <w:semiHidden/>
    <w:rPr>
      <w:b/>
      <w:spacing w:val="-4"/>
    </w:rPr>
  </w:style>
  <w:style w:type="paragraph" w:styleId="Verzeichnis2">
    <w:name w:val="toc 2"/>
    <w:basedOn w:val="BaseSommario"/>
    <w:semiHidden/>
  </w:style>
  <w:style w:type="paragraph" w:styleId="Verzeichnis3">
    <w:name w:val="toc 3"/>
    <w:basedOn w:val="BaseSommario"/>
    <w:semiHidden/>
  </w:style>
  <w:style w:type="paragraph" w:styleId="Verzeichnis4">
    <w:name w:val="toc 4"/>
    <w:basedOn w:val="BaseSommario"/>
    <w:semiHidden/>
  </w:style>
  <w:style w:type="paragraph" w:styleId="Verzeichnis5">
    <w:name w:val="toc 5"/>
    <w:basedOn w:val="BaseSommario"/>
    <w:semiHidden/>
  </w:style>
  <w:style w:type="paragraph" w:customStyle="1" w:styleId="Etichettasezione">
    <w:name w:val="Etichetta sezione"/>
    <w:basedOn w:val="BaseTitolo"/>
    <w:next w:val="Standard"/>
    <w:pPr>
      <w:spacing w:before="400" w:after="440"/>
    </w:pPr>
    <w:rPr>
      <w:rFonts w:ascii="Times New Roman" w:hAnsi="Times New Roman"/>
      <w:spacing w:val="-30"/>
      <w:sz w:val="60"/>
    </w:rPr>
  </w:style>
  <w:style w:type="paragraph" w:customStyle="1" w:styleId="Primopidipagina">
    <w:name w:val="Primo piè di pagina"/>
    <w:basedOn w:val="Fuzeile"/>
    <w:pPr>
      <w:pBdr>
        <w:bottom w:val="single" w:sz="6" w:space="1" w:color="auto"/>
      </w:pBdr>
      <w:spacing w:before="600"/>
    </w:pPr>
    <w:rPr>
      <w:b/>
    </w:rPr>
  </w:style>
  <w:style w:type="paragraph" w:customStyle="1" w:styleId="Pidipaginapari">
    <w:name w:val="Piè di pagina pari"/>
    <w:basedOn w:val="Fuzeile"/>
    <w:pPr>
      <w:pBdr>
        <w:bottom w:val="single" w:sz="6" w:space="1" w:color="auto"/>
      </w:pBdr>
      <w:spacing w:before="600"/>
    </w:pPr>
    <w:rPr>
      <w:b/>
    </w:rPr>
  </w:style>
  <w:style w:type="paragraph" w:customStyle="1" w:styleId="Pidipaginadispari">
    <w:name w:val="Piè di pagina dispari"/>
    <w:basedOn w:val="Fuzeile"/>
    <w:pPr>
      <w:pBdr>
        <w:bottom w:val="single" w:sz="6" w:space="1" w:color="auto"/>
      </w:pBdr>
      <w:spacing w:before="600"/>
    </w:pPr>
    <w:rPr>
      <w:b/>
    </w:rPr>
  </w:style>
  <w:style w:type="paragraph" w:customStyle="1" w:styleId="Primaintestazione">
    <w:name w:val="Prima intestazione"/>
    <w:basedOn w:val="Kopfzeile"/>
  </w:style>
  <w:style w:type="paragraph" w:customStyle="1" w:styleId="Intestazionepari">
    <w:name w:val="Intestazione pari"/>
    <w:basedOn w:val="Kopfzeile"/>
  </w:style>
  <w:style w:type="paragraph" w:customStyle="1" w:styleId="Intestazionedispari">
    <w:name w:val="Intestazione dispari"/>
    <w:basedOn w:val="Kopfzeile"/>
  </w:style>
  <w:style w:type="paragraph" w:customStyle="1" w:styleId="Etichettacapitolo">
    <w:name w:val="Etichetta capitolo"/>
    <w:basedOn w:val="BaseTitolo"/>
    <w:next w:val="Titolocapitolo"/>
    <w:pPr>
      <w:spacing w:before="770" w:after="440"/>
    </w:pPr>
    <w:rPr>
      <w:rFonts w:ascii="Times New Roman" w:hAnsi="Times New Roman"/>
      <w:spacing w:val="-30"/>
      <w:sz w:val="60"/>
    </w:rPr>
  </w:style>
  <w:style w:type="paragraph" w:customStyle="1" w:styleId="Titolocapitolo">
    <w:name w:val="Titolo capitolo"/>
    <w:basedOn w:val="BaseTitolo"/>
    <w:next w:val="Sottotitolocapitolo"/>
    <w:pPr>
      <w:spacing w:before="720" w:after="400" w:line="240" w:lineRule="auto"/>
      <w:ind w:right="2160"/>
    </w:pPr>
    <w:rPr>
      <w:rFonts w:ascii="Times New Roman" w:hAnsi="Times New Roman"/>
      <w:spacing w:val="-40"/>
      <w:sz w:val="60"/>
    </w:rPr>
  </w:style>
  <w:style w:type="paragraph" w:customStyle="1" w:styleId="Sottotitolocapitolo">
    <w:name w:val="Sottotitolo capitolo"/>
    <w:basedOn w:val="Titolocapitolo"/>
    <w:next w:val="Standard"/>
    <w:pPr>
      <w:spacing w:before="0" w:line="400" w:lineRule="atLeast"/>
    </w:pPr>
    <w:rPr>
      <w:i/>
      <w:spacing w:val="-14"/>
      <w:sz w:val="34"/>
    </w:rPr>
  </w:style>
  <w:style w:type="paragraph" w:styleId="Textkrper-Zeileneinzug">
    <w:name w:val="Body Text Indent"/>
    <w:basedOn w:val="Standard"/>
    <w:pPr>
      <w:ind w:left="1440"/>
    </w:pPr>
  </w:style>
  <w:style w:type="paragraph" w:styleId="Untertitel">
    <w:name w:val="Subtitle"/>
    <w:basedOn w:val="Titel"/>
    <w:next w:val="Standard"/>
    <w:qFormat/>
    <w:pPr>
      <w:spacing w:before="0" w:after="160" w:line="400" w:lineRule="atLeast"/>
    </w:pPr>
    <w:rPr>
      <w:i/>
      <w:spacing w:val="-14"/>
      <w:sz w:val="34"/>
    </w:rPr>
  </w:style>
  <w:style w:type="paragraph" w:styleId="Titel">
    <w:name w:val="Title"/>
    <w:basedOn w:val="BaseTitolo"/>
    <w:next w:val="Untertitel"/>
    <w:qFormat/>
    <w:pPr>
      <w:spacing w:before="660" w:after="400" w:line="540" w:lineRule="atLeast"/>
      <w:ind w:right="2160"/>
    </w:pPr>
    <w:rPr>
      <w:rFonts w:ascii="Times New Roman" w:hAnsi="Times New Roman"/>
      <w:spacing w:val="-40"/>
      <w:sz w:val="60"/>
    </w:rPr>
  </w:style>
  <w:style w:type="paragraph" w:styleId="Listennummer5">
    <w:name w:val="List Number 5"/>
    <w:basedOn w:val="Listennummer"/>
    <w:pPr>
      <w:ind w:left="3240"/>
    </w:pPr>
  </w:style>
  <w:style w:type="paragraph" w:styleId="Listennummer4">
    <w:name w:val="List Number 4"/>
    <w:basedOn w:val="Listennummer"/>
    <w:pPr>
      <w:ind w:left="2880"/>
    </w:pPr>
  </w:style>
  <w:style w:type="paragraph" w:styleId="Listennummer3">
    <w:name w:val="List Number 3"/>
    <w:basedOn w:val="Listennummer"/>
    <w:pPr>
      <w:ind w:left="2520"/>
    </w:pPr>
  </w:style>
  <w:style w:type="paragraph" w:styleId="Aufzhlungszeichen5">
    <w:name w:val="List Bullet 5"/>
    <w:basedOn w:val="Aufzhlungszeichen"/>
    <w:pPr>
      <w:ind w:left="3240"/>
    </w:pPr>
  </w:style>
  <w:style w:type="paragraph" w:styleId="Aufzhlungszeichen4">
    <w:name w:val="List Bullet 4"/>
    <w:basedOn w:val="Aufzhlungszeichen"/>
    <w:pPr>
      <w:ind w:left="2880"/>
    </w:pPr>
  </w:style>
  <w:style w:type="paragraph" w:styleId="Aufzhlungszeichen3">
    <w:name w:val="List Bullet 3"/>
    <w:basedOn w:val="Aufzhlungszeichen"/>
    <w:pPr>
      <w:ind w:left="2520"/>
    </w:pPr>
  </w:style>
  <w:style w:type="paragraph" w:styleId="Aufzhlungszeichen2">
    <w:name w:val="List Bullet 2"/>
    <w:basedOn w:val="Aufzhlungszeichen"/>
    <w:pPr>
      <w:ind w:left="2160"/>
    </w:pPr>
  </w:style>
  <w:style w:type="paragraph" w:styleId="Liste5">
    <w:name w:val="List 5"/>
    <w:basedOn w:val="Liste"/>
    <w:pPr>
      <w:ind w:left="2880"/>
    </w:pPr>
  </w:style>
  <w:style w:type="paragraph" w:styleId="Liste4">
    <w:name w:val="List 4"/>
    <w:basedOn w:val="Liste"/>
    <w:pPr>
      <w:ind w:left="2520"/>
    </w:pPr>
  </w:style>
  <w:style w:type="paragraph" w:styleId="Liste3">
    <w:name w:val="List 3"/>
    <w:basedOn w:val="Liste"/>
    <w:pPr>
      <w:ind w:left="2160"/>
    </w:pPr>
  </w:style>
  <w:style w:type="paragraph" w:styleId="Liste2">
    <w:name w:val="List 2"/>
    <w:basedOn w:val="Liste"/>
    <w:pPr>
      <w:ind w:left="1800"/>
    </w:pPr>
  </w:style>
  <w:style w:type="character" w:styleId="Hervorhebung">
    <w:name w:val="Emphasis"/>
    <w:qFormat/>
    <w:rPr>
      <w:rFonts w:ascii="Arial" w:hAnsi="Arial"/>
      <w:b/>
      <w:spacing w:val="-4"/>
    </w:rPr>
  </w:style>
  <w:style w:type="character" w:styleId="Kommentarzeichen">
    <w:name w:val="annotation reference"/>
    <w:semiHidden/>
    <w:rPr>
      <w:sz w:val="16"/>
    </w:rPr>
  </w:style>
  <w:style w:type="paragraph" w:styleId="Kommentartext">
    <w:name w:val="annotation text"/>
    <w:basedOn w:val="BasePidipagina"/>
    <w:semiHidden/>
  </w:style>
  <w:style w:type="paragraph" w:styleId="Listennummer2">
    <w:name w:val="List Number 2"/>
    <w:basedOn w:val="Listennummer"/>
    <w:pPr>
      <w:ind w:left="2160"/>
    </w:pPr>
  </w:style>
  <w:style w:type="paragraph" w:styleId="Listenfortsetzung">
    <w:name w:val="List Continue"/>
    <w:basedOn w:val="Liste"/>
    <w:pPr>
      <w:ind w:left="1800" w:firstLine="0"/>
    </w:pPr>
  </w:style>
  <w:style w:type="paragraph" w:styleId="Listenfortsetzung2">
    <w:name w:val="List Continue 2"/>
    <w:basedOn w:val="Listenfortsetzung"/>
    <w:pPr>
      <w:ind w:left="2160"/>
    </w:pPr>
  </w:style>
  <w:style w:type="paragraph" w:styleId="Listenfortsetzung3">
    <w:name w:val="List Continue 3"/>
    <w:basedOn w:val="Listenfortsetzung"/>
    <w:pPr>
      <w:ind w:left="2520"/>
    </w:pPr>
  </w:style>
  <w:style w:type="paragraph" w:styleId="Listenfortsetzung4">
    <w:name w:val="List Continue 4"/>
    <w:basedOn w:val="Listenfortsetzung"/>
    <w:pPr>
      <w:ind w:left="2880"/>
    </w:pPr>
  </w:style>
  <w:style w:type="paragraph" w:styleId="Listenfortsetzung5">
    <w:name w:val="List Continue 5"/>
    <w:basedOn w:val="Listenfortsetzung"/>
    <w:pPr>
      <w:ind w:left="3240"/>
    </w:pPr>
  </w:style>
  <w:style w:type="paragraph" w:styleId="Standardeinzug">
    <w:name w:val="Normal Indent"/>
    <w:basedOn w:val="Standard"/>
    <w:pPr>
      <w:ind w:left="1440"/>
    </w:pPr>
  </w:style>
  <w:style w:type="paragraph" w:customStyle="1" w:styleId="Mittente">
    <w:name w:val="Mittente"/>
    <w:basedOn w:val="Standard"/>
    <w:pPr>
      <w:keepLines/>
      <w:framePr w:w="2160" w:h="1195" w:wrap="notBeside" w:vAnchor="page" w:hAnchor="margin" w:xAlign="right" w:y="678" w:anchorLock="1"/>
    </w:pPr>
    <w:rPr>
      <w:sz w:val="16"/>
    </w:rPr>
  </w:style>
  <w:style w:type="character" w:customStyle="1" w:styleId="Slogan">
    <w:name w:val="Slogan"/>
    <w:rPr>
      <w:i/>
      <w:spacing w:val="-6"/>
      <w:sz w:val="24"/>
      <w:lang w:val="it-IT"/>
    </w:rPr>
  </w:style>
  <w:style w:type="paragraph" w:customStyle="1" w:styleId="Nomesociet">
    <w:name w:val="Nome società"/>
    <w:basedOn w:val="Etichettadocumento"/>
    <w:pPr>
      <w:spacing w:before="0"/>
    </w:pPr>
    <w:rPr>
      <w:rFonts w:ascii="Times" w:hAnsi="Times"/>
      <w:sz w:val="48"/>
    </w:rPr>
  </w:style>
  <w:style w:type="paragraph" w:customStyle="1" w:styleId="Etichettaparte">
    <w:name w:val="Etichetta parte"/>
    <w:basedOn w:val="BaseTitolo"/>
    <w:next w:val="Standard"/>
    <w:pPr>
      <w:spacing w:before="400" w:after="440"/>
    </w:pPr>
    <w:rPr>
      <w:rFonts w:ascii="Times New Roman" w:hAnsi="Times New Roman"/>
      <w:spacing w:val="-30"/>
      <w:sz w:val="60"/>
    </w:rPr>
  </w:style>
  <w:style w:type="paragraph" w:customStyle="1" w:styleId="Sottotitoloparte">
    <w:name w:val="Sottotitolo parte"/>
    <w:basedOn w:val="Standard"/>
    <w:next w:val="Standard"/>
    <w:pPr>
      <w:keepNext/>
      <w:keepLines/>
      <w:spacing w:after="160" w:line="400" w:lineRule="atLeast"/>
      <w:ind w:right="2160"/>
    </w:pPr>
    <w:rPr>
      <w:i/>
      <w:spacing w:val="-14"/>
      <w:kern w:val="28"/>
      <w:sz w:val="34"/>
    </w:rPr>
  </w:style>
  <w:style w:type="paragraph" w:customStyle="1" w:styleId="Titoloparte">
    <w:name w:val="Titolo parte"/>
    <w:basedOn w:val="BaseTitolo"/>
    <w:next w:val="Sottotitoloparte"/>
    <w:pPr>
      <w:spacing w:before="660" w:after="400" w:line="540" w:lineRule="atLeast"/>
      <w:ind w:right="2160"/>
    </w:pPr>
    <w:rPr>
      <w:rFonts w:ascii="Times New Roman" w:hAnsi="Times New Roman"/>
      <w:spacing w:val="-40"/>
      <w:sz w:val="60"/>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before="240" w:after="120" w:line="360" w:lineRule="exact"/>
    </w:pPr>
    <w:rPr>
      <w:rFonts w:ascii="Arial" w:hAnsi="Arial"/>
      <w:b/>
      <w:kern w:val="28"/>
      <w:sz w:val="28"/>
    </w:rPr>
  </w:style>
  <w:style w:type="paragraph" w:styleId="Nachrichtenkopf">
    <w:name w:val="Message Header"/>
    <w:basedOn w:val="Standard"/>
    <w:pPr>
      <w:keepLines/>
      <w:tabs>
        <w:tab w:val="left" w:pos="3600"/>
        <w:tab w:val="left" w:pos="4680"/>
      </w:tabs>
      <w:spacing w:after="120" w:line="280" w:lineRule="exact"/>
      <w:ind w:right="2160" w:hanging="1080"/>
    </w:pPr>
    <w:rPr>
      <w:rFonts w:ascii="Arial" w:hAnsi="Arial"/>
      <w:sz w:val="22"/>
    </w:rPr>
  </w:style>
  <w:style w:type="character" w:styleId="Hyperlink">
    <w:name w:val="Hyperlink"/>
    <w:rPr>
      <w:color w:val="0000FF"/>
      <w:u w:val="single"/>
      <w:lang w:val="it-IT"/>
    </w:rPr>
  </w:style>
  <w:style w:type="character" w:styleId="BesuchterLink">
    <w:name w:val="FollowedHyperlink"/>
    <w:rPr>
      <w:color w:val="800080"/>
      <w:u w:val="single"/>
      <w:lang w:val="it-IT"/>
    </w:rPr>
  </w:style>
  <w:style w:type="paragraph" w:styleId="Datum">
    <w:name w:val="Date"/>
    <w:basedOn w:val="Standard"/>
    <w:next w:val="Standard"/>
  </w:style>
  <w:style w:type="character" w:styleId="Fett">
    <w:name w:val="Strong"/>
    <w:qFormat/>
    <w:rPr>
      <w:b/>
      <w:bCs/>
      <w:lang w:val="it-IT"/>
    </w:rPr>
  </w:style>
  <w:style w:type="paragraph" w:styleId="Unterschrift">
    <w:name w:val="Signature"/>
    <w:basedOn w:val="Standard"/>
    <w:pPr>
      <w:ind w:left="4320"/>
    </w:pPr>
  </w:style>
  <w:style w:type="paragraph" w:styleId="E-Mail-Signatur">
    <w:name w:val="E-mail Signature"/>
    <w:basedOn w:val="Standard"/>
  </w:style>
  <w:style w:type="paragraph" w:styleId="Anrede">
    <w:name w:val="Salutation"/>
    <w:basedOn w:val="Standard"/>
    <w:next w:val="Standard"/>
  </w:style>
  <w:style w:type="paragraph" w:styleId="Gruformel">
    <w:name w:val="Closing"/>
    <w:basedOn w:val="Standard"/>
    <w:pPr>
      <w:ind w:left="432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Umschlagadresse">
    <w:name w:val="envelope address"/>
    <w:basedOn w:val="Standard"/>
    <w:pPr>
      <w:framePr w:w="7920" w:h="1980" w:hRule="exact" w:hSpace="141" w:wrap="auto" w:hAnchor="page" w:xAlign="center" w:yAlign="bottom"/>
      <w:ind w:left="2880"/>
    </w:pPr>
    <w:rPr>
      <w:rFonts w:ascii="Arial" w:hAnsi="Arial" w:cs="Arial"/>
      <w:sz w:val="24"/>
      <w:szCs w:val="24"/>
    </w:rPr>
  </w:style>
  <w:style w:type="paragraph" w:styleId="HTMLAdresse">
    <w:name w:val="HTML Address"/>
    <w:basedOn w:val="Standard"/>
    <w:rPr>
      <w:i/>
      <w:iCs/>
    </w:rPr>
  </w:style>
  <w:style w:type="paragraph" w:styleId="Umschlagabsenderadresse">
    <w:name w:val="envelope return"/>
    <w:basedOn w:val="Standard"/>
    <w:rPr>
      <w:rFonts w:ascii="Arial" w:hAnsi="Arial" w:cs="Arial"/>
    </w:rPr>
  </w:style>
  <w:style w:type="paragraph" w:styleId="Fu-Endnotenberschrift">
    <w:name w:val="Note Heading"/>
    <w:basedOn w:val="Standard"/>
    <w:next w:val="Standard"/>
  </w:style>
  <w:style w:type="character" w:styleId="HTMLSchreibmaschine">
    <w:name w:val="HTML Typewriter"/>
    <w:rPr>
      <w:rFonts w:ascii="Courier New" w:hAnsi="Courier New"/>
      <w:sz w:val="20"/>
      <w:szCs w:val="20"/>
      <w:lang w:val="it-IT"/>
    </w:rPr>
  </w:style>
  <w:style w:type="paragraph" w:styleId="Dokumentstruktur">
    <w:name w:val="Document Map"/>
    <w:basedOn w:val="Standard"/>
    <w:semiHidden/>
    <w:pPr>
      <w:shd w:val="clear" w:color="auto" w:fill="000080"/>
    </w:pPr>
    <w:rPr>
      <w:rFonts w:ascii="Tahoma" w:hAnsi="Tahoma" w:cs="Tahoma"/>
    </w:rPr>
  </w:style>
  <w:style w:type="paragraph" w:styleId="HTMLVorformatiert">
    <w:name w:val="HTML Preformatted"/>
    <w:basedOn w:val="Standard"/>
    <w:link w:val="HTMLVorformatiertZchn"/>
    <w:uiPriority w:val="99"/>
    <w:rPr>
      <w:rFonts w:ascii="Courier New" w:hAnsi="Courier New" w:cs="Courier New"/>
    </w:rPr>
  </w:style>
  <w:style w:type="paragraph" w:styleId="Textkrper-Erstzeileneinzug">
    <w:name w:val="Body Text First Indent"/>
    <w:basedOn w:val="Standard"/>
    <w:pPr>
      <w:spacing w:after="120" w:line="240" w:lineRule="auto"/>
      <w:ind w:firstLine="210"/>
    </w:pPr>
  </w:style>
  <w:style w:type="paragraph" w:styleId="Textkrper-Erstzeileneinzug2">
    <w:name w:val="Body Text First Indent 2"/>
    <w:basedOn w:val="Textkrper-Zeileneinzug"/>
    <w:pPr>
      <w:spacing w:after="120" w:line="240" w:lineRule="auto"/>
      <w:ind w:left="360" w:firstLine="210"/>
    </w:pPr>
  </w:style>
  <w:style w:type="paragraph" w:styleId="Textkrper-Einzug2">
    <w:name w:val="Body Text Indent 2"/>
    <w:basedOn w:val="Standard"/>
    <w:pPr>
      <w:spacing w:after="120" w:line="480" w:lineRule="auto"/>
      <w:ind w:left="360"/>
    </w:pPr>
  </w:style>
  <w:style w:type="paragraph" w:styleId="Textkrper-Einzug3">
    <w:name w:val="Body Text Indent 3"/>
    <w:basedOn w:val="Standard"/>
    <w:pPr>
      <w:spacing w:after="120"/>
      <w:ind w:left="360"/>
    </w:pPr>
    <w:rPr>
      <w:sz w:val="16"/>
      <w:szCs w:val="16"/>
    </w:r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Blocktext">
    <w:name w:val="Block Text"/>
    <w:basedOn w:val="Standard"/>
    <w:pPr>
      <w:spacing w:after="120"/>
      <w:ind w:left="1440" w:right="1440"/>
    </w:pPr>
  </w:style>
  <w:style w:type="paragraph" w:styleId="NurText">
    <w:name w:val="Plain Text"/>
    <w:basedOn w:val="Standard"/>
    <w:rPr>
      <w:rFonts w:ascii="Courier New" w:hAnsi="Courier New" w:cs="Courier New"/>
    </w:rPr>
  </w:style>
  <w:style w:type="paragraph" w:customStyle="1" w:styleId="ListBullet1">
    <w:name w:val="List Bullet1"/>
    <w:basedOn w:val="Standard"/>
    <w:pPr>
      <w:spacing w:before="100" w:beforeAutospacing="1" w:after="100" w:afterAutospacing="1"/>
    </w:pPr>
    <w:rPr>
      <w:sz w:val="24"/>
      <w:szCs w:val="24"/>
      <w:lang w:eastAsia="it-IT"/>
    </w:rPr>
  </w:style>
  <w:style w:type="table" w:styleId="Tabellenraster">
    <w:name w:val="Table Grid"/>
    <w:basedOn w:val="NormaleTabelle"/>
    <w:uiPriority w:val="59"/>
    <w:rsid w:val="00C867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C867FE"/>
    <w:rPr>
      <w:rFonts w:ascii="Arial" w:hAnsi="Arial"/>
      <w:spacing w:val="-4"/>
      <w:lang w:val="it-IT" w:eastAsia="en-US"/>
    </w:rPr>
  </w:style>
  <w:style w:type="paragraph" w:styleId="Sprechblasentext">
    <w:name w:val="Balloon Text"/>
    <w:basedOn w:val="Standard"/>
    <w:link w:val="SprechblasentextZchn"/>
    <w:rsid w:val="00C867FE"/>
    <w:pPr>
      <w:spacing w:before="0" w:after="0" w:line="240" w:lineRule="auto"/>
    </w:pPr>
    <w:rPr>
      <w:rFonts w:ascii="Tahoma" w:hAnsi="Tahoma"/>
      <w:sz w:val="16"/>
      <w:szCs w:val="16"/>
    </w:rPr>
  </w:style>
  <w:style w:type="character" w:customStyle="1" w:styleId="SprechblasentextZchn">
    <w:name w:val="Sprechblasentext Zchn"/>
    <w:link w:val="Sprechblasentext"/>
    <w:rsid w:val="00C867FE"/>
    <w:rPr>
      <w:rFonts w:ascii="Tahoma" w:hAnsi="Tahoma" w:cs="Tahoma"/>
      <w:sz w:val="16"/>
      <w:szCs w:val="16"/>
      <w:lang w:val="it-IT" w:eastAsia="en-US"/>
    </w:rPr>
  </w:style>
  <w:style w:type="character" w:customStyle="1" w:styleId="berschrift5Zchn">
    <w:name w:val="Überschrift 5 Zchn"/>
    <w:link w:val="berschrift5"/>
    <w:rsid w:val="00B42F8B"/>
    <w:rPr>
      <w:i/>
      <w:spacing w:val="-4"/>
      <w:kern w:val="28"/>
      <w:lang w:eastAsia="en-US"/>
    </w:rPr>
  </w:style>
  <w:style w:type="character" w:customStyle="1" w:styleId="A2">
    <w:name w:val="A2"/>
    <w:uiPriority w:val="99"/>
    <w:rsid w:val="00A641C1"/>
    <w:rPr>
      <w:rFonts w:cs="Roboto"/>
      <w:color w:val="000000"/>
      <w:sz w:val="16"/>
      <w:szCs w:val="16"/>
    </w:rPr>
  </w:style>
  <w:style w:type="character" w:customStyle="1" w:styleId="A6">
    <w:name w:val="A6"/>
    <w:uiPriority w:val="99"/>
    <w:rsid w:val="00A641C1"/>
    <w:rPr>
      <w:rFonts w:cs="Open Sans"/>
      <w:b/>
      <w:bCs/>
      <w:color w:val="000000"/>
      <w:sz w:val="18"/>
      <w:szCs w:val="18"/>
    </w:rPr>
  </w:style>
  <w:style w:type="character" w:customStyle="1" w:styleId="KopfzeileZchn">
    <w:name w:val="Kopfzeile Zchn"/>
    <w:link w:val="Kopfzeile"/>
    <w:uiPriority w:val="99"/>
    <w:rsid w:val="008E3658"/>
    <w:rPr>
      <w:rFonts w:ascii="Arial" w:hAnsi="Arial"/>
      <w:spacing w:val="-4"/>
      <w:lang w:eastAsia="en-US"/>
    </w:rPr>
  </w:style>
  <w:style w:type="paragraph" w:styleId="Listenabsatz">
    <w:name w:val="List Paragraph"/>
    <w:basedOn w:val="Standard"/>
    <w:uiPriority w:val="34"/>
    <w:qFormat/>
    <w:rsid w:val="00C37B7D"/>
    <w:pPr>
      <w:ind w:left="720"/>
      <w:contextualSpacing/>
    </w:pPr>
  </w:style>
  <w:style w:type="paragraph" w:styleId="Textkrper">
    <w:name w:val="Body Text"/>
    <w:basedOn w:val="Standard"/>
    <w:link w:val="TextkrperZchn"/>
    <w:rsid w:val="00AE0463"/>
    <w:pPr>
      <w:spacing w:after="120"/>
    </w:pPr>
  </w:style>
  <w:style w:type="character" w:customStyle="1" w:styleId="TextkrperZchn">
    <w:name w:val="Textkörper Zchn"/>
    <w:basedOn w:val="Absatz-Standardschriftart"/>
    <w:link w:val="Textkrper"/>
    <w:rsid w:val="00AE0463"/>
    <w:rPr>
      <w:lang w:val="it-IT" w:eastAsia="en-US"/>
    </w:rPr>
  </w:style>
  <w:style w:type="character" w:customStyle="1" w:styleId="HTMLVorformatiertZchn">
    <w:name w:val="HTML Vorformatiert Zchn"/>
    <w:basedOn w:val="Absatz-Standardschriftart"/>
    <w:link w:val="HTMLVorformatiert"/>
    <w:uiPriority w:val="99"/>
    <w:rsid w:val="002C1110"/>
    <w:rPr>
      <w:rFonts w:ascii="Courier New" w:hAnsi="Courier New" w:cs="Courier New"/>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6054">
      <w:bodyDiv w:val="1"/>
      <w:marLeft w:val="0"/>
      <w:marRight w:val="0"/>
      <w:marTop w:val="0"/>
      <w:marBottom w:val="0"/>
      <w:divBdr>
        <w:top w:val="none" w:sz="0" w:space="0" w:color="auto"/>
        <w:left w:val="none" w:sz="0" w:space="0" w:color="auto"/>
        <w:bottom w:val="none" w:sz="0" w:space="0" w:color="auto"/>
        <w:right w:val="none" w:sz="0" w:space="0" w:color="auto"/>
      </w:divBdr>
    </w:div>
    <w:div w:id="136537675">
      <w:bodyDiv w:val="1"/>
      <w:marLeft w:val="0"/>
      <w:marRight w:val="0"/>
      <w:marTop w:val="0"/>
      <w:marBottom w:val="0"/>
      <w:divBdr>
        <w:top w:val="none" w:sz="0" w:space="0" w:color="auto"/>
        <w:left w:val="none" w:sz="0" w:space="0" w:color="auto"/>
        <w:bottom w:val="none" w:sz="0" w:space="0" w:color="auto"/>
        <w:right w:val="none" w:sz="0" w:space="0" w:color="auto"/>
      </w:divBdr>
      <w:divsChild>
        <w:div w:id="835266989">
          <w:marLeft w:val="0"/>
          <w:marRight w:val="0"/>
          <w:marTop w:val="0"/>
          <w:marBottom w:val="0"/>
          <w:divBdr>
            <w:top w:val="none" w:sz="0" w:space="0" w:color="auto"/>
            <w:left w:val="none" w:sz="0" w:space="0" w:color="auto"/>
            <w:bottom w:val="none" w:sz="0" w:space="0" w:color="auto"/>
            <w:right w:val="none" w:sz="0" w:space="0" w:color="auto"/>
          </w:divBdr>
        </w:div>
        <w:div w:id="1946577721">
          <w:marLeft w:val="0"/>
          <w:marRight w:val="0"/>
          <w:marTop w:val="0"/>
          <w:marBottom w:val="0"/>
          <w:divBdr>
            <w:top w:val="none" w:sz="0" w:space="0" w:color="auto"/>
            <w:left w:val="none" w:sz="0" w:space="0" w:color="auto"/>
            <w:bottom w:val="none" w:sz="0" w:space="0" w:color="auto"/>
            <w:right w:val="none" w:sz="0" w:space="0" w:color="auto"/>
          </w:divBdr>
        </w:div>
        <w:div w:id="400560327">
          <w:marLeft w:val="0"/>
          <w:marRight w:val="0"/>
          <w:marTop w:val="0"/>
          <w:marBottom w:val="0"/>
          <w:divBdr>
            <w:top w:val="none" w:sz="0" w:space="0" w:color="auto"/>
            <w:left w:val="none" w:sz="0" w:space="0" w:color="auto"/>
            <w:bottom w:val="none" w:sz="0" w:space="0" w:color="auto"/>
            <w:right w:val="none" w:sz="0" w:space="0" w:color="auto"/>
          </w:divBdr>
        </w:div>
        <w:div w:id="495920529">
          <w:marLeft w:val="0"/>
          <w:marRight w:val="0"/>
          <w:marTop w:val="0"/>
          <w:marBottom w:val="0"/>
          <w:divBdr>
            <w:top w:val="none" w:sz="0" w:space="0" w:color="auto"/>
            <w:left w:val="none" w:sz="0" w:space="0" w:color="auto"/>
            <w:bottom w:val="none" w:sz="0" w:space="0" w:color="auto"/>
            <w:right w:val="none" w:sz="0" w:space="0" w:color="auto"/>
          </w:divBdr>
        </w:div>
        <w:div w:id="1367676829">
          <w:marLeft w:val="0"/>
          <w:marRight w:val="0"/>
          <w:marTop w:val="0"/>
          <w:marBottom w:val="0"/>
          <w:divBdr>
            <w:top w:val="none" w:sz="0" w:space="0" w:color="auto"/>
            <w:left w:val="none" w:sz="0" w:space="0" w:color="auto"/>
            <w:bottom w:val="none" w:sz="0" w:space="0" w:color="auto"/>
            <w:right w:val="none" w:sz="0" w:space="0" w:color="auto"/>
          </w:divBdr>
        </w:div>
        <w:div w:id="2141651001">
          <w:marLeft w:val="0"/>
          <w:marRight w:val="0"/>
          <w:marTop w:val="0"/>
          <w:marBottom w:val="0"/>
          <w:divBdr>
            <w:top w:val="none" w:sz="0" w:space="0" w:color="auto"/>
            <w:left w:val="none" w:sz="0" w:space="0" w:color="auto"/>
            <w:bottom w:val="none" w:sz="0" w:space="0" w:color="auto"/>
            <w:right w:val="none" w:sz="0" w:space="0" w:color="auto"/>
          </w:divBdr>
        </w:div>
        <w:div w:id="364334803">
          <w:marLeft w:val="0"/>
          <w:marRight w:val="0"/>
          <w:marTop w:val="0"/>
          <w:marBottom w:val="0"/>
          <w:divBdr>
            <w:top w:val="none" w:sz="0" w:space="0" w:color="auto"/>
            <w:left w:val="none" w:sz="0" w:space="0" w:color="auto"/>
            <w:bottom w:val="none" w:sz="0" w:space="0" w:color="auto"/>
            <w:right w:val="none" w:sz="0" w:space="0" w:color="auto"/>
          </w:divBdr>
        </w:div>
      </w:divsChild>
    </w:div>
    <w:div w:id="270474652">
      <w:bodyDiv w:val="1"/>
      <w:marLeft w:val="0"/>
      <w:marRight w:val="0"/>
      <w:marTop w:val="0"/>
      <w:marBottom w:val="0"/>
      <w:divBdr>
        <w:top w:val="none" w:sz="0" w:space="0" w:color="auto"/>
        <w:left w:val="none" w:sz="0" w:space="0" w:color="auto"/>
        <w:bottom w:val="none" w:sz="0" w:space="0" w:color="auto"/>
        <w:right w:val="none" w:sz="0" w:space="0" w:color="auto"/>
      </w:divBdr>
    </w:div>
    <w:div w:id="280844783">
      <w:bodyDiv w:val="1"/>
      <w:marLeft w:val="0"/>
      <w:marRight w:val="0"/>
      <w:marTop w:val="0"/>
      <w:marBottom w:val="0"/>
      <w:divBdr>
        <w:top w:val="none" w:sz="0" w:space="0" w:color="auto"/>
        <w:left w:val="none" w:sz="0" w:space="0" w:color="auto"/>
        <w:bottom w:val="none" w:sz="0" w:space="0" w:color="auto"/>
        <w:right w:val="none" w:sz="0" w:space="0" w:color="auto"/>
      </w:divBdr>
    </w:div>
    <w:div w:id="344407132">
      <w:bodyDiv w:val="1"/>
      <w:marLeft w:val="0"/>
      <w:marRight w:val="0"/>
      <w:marTop w:val="0"/>
      <w:marBottom w:val="0"/>
      <w:divBdr>
        <w:top w:val="none" w:sz="0" w:space="0" w:color="auto"/>
        <w:left w:val="none" w:sz="0" w:space="0" w:color="auto"/>
        <w:bottom w:val="none" w:sz="0" w:space="0" w:color="auto"/>
        <w:right w:val="none" w:sz="0" w:space="0" w:color="auto"/>
      </w:divBdr>
    </w:div>
    <w:div w:id="345135111">
      <w:bodyDiv w:val="1"/>
      <w:marLeft w:val="0"/>
      <w:marRight w:val="0"/>
      <w:marTop w:val="0"/>
      <w:marBottom w:val="0"/>
      <w:divBdr>
        <w:top w:val="none" w:sz="0" w:space="0" w:color="auto"/>
        <w:left w:val="none" w:sz="0" w:space="0" w:color="auto"/>
        <w:bottom w:val="none" w:sz="0" w:space="0" w:color="auto"/>
        <w:right w:val="none" w:sz="0" w:space="0" w:color="auto"/>
      </w:divBdr>
    </w:div>
    <w:div w:id="353966159">
      <w:bodyDiv w:val="1"/>
      <w:marLeft w:val="0"/>
      <w:marRight w:val="0"/>
      <w:marTop w:val="0"/>
      <w:marBottom w:val="0"/>
      <w:divBdr>
        <w:top w:val="none" w:sz="0" w:space="0" w:color="auto"/>
        <w:left w:val="none" w:sz="0" w:space="0" w:color="auto"/>
        <w:bottom w:val="none" w:sz="0" w:space="0" w:color="auto"/>
        <w:right w:val="none" w:sz="0" w:space="0" w:color="auto"/>
      </w:divBdr>
    </w:div>
    <w:div w:id="471677444">
      <w:bodyDiv w:val="1"/>
      <w:marLeft w:val="0"/>
      <w:marRight w:val="0"/>
      <w:marTop w:val="0"/>
      <w:marBottom w:val="0"/>
      <w:divBdr>
        <w:top w:val="none" w:sz="0" w:space="0" w:color="auto"/>
        <w:left w:val="none" w:sz="0" w:space="0" w:color="auto"/>
        <w:bottom w:val="none" w:sz="0" w:space="0" w:color="auto"/>
        <w:right w:val="none" w:sz="0" w:space="0" w:color="auto"/>
      </w:divBdr>
    </w:div>
    <w:div w:id="681249617">
      <w:bodyDiv w:val="1"/>
      <w:marLeft w:val="0"/>
      <w:marRight w:val="0"/>
      <w:marTop w:val="0"/>
      <w:marBottom w:val="0"/>
      <w:divBdr>
        <w:top w:val="none" w:sz="0" w:space="0" w:color="auto"/>
        <w:left w:val="none" w:sz="0" w:space="0" w:color="auto"/>
        <w:bottom w:val="none" w:sz="0" w:space="0" w:color="auto"/>
        <w:right w:val="none" w:sz="0" w:space="0" w:color="auto"/>
      </w:divBdr>
    </w:div>
    <w:div w:id="739405342">
      <w:bodyDiv w:val="1"/>
      <w:marLeft w:val="0"/>
      <w:marRight w:val="0"/>
      <w:marTop w:val="0"/>
      <w:marBottom w:val="0"/>
      <w:divBdr>
        <w:top w:val="none" w:sz="0" w:space="0" w:color="auto"/>
        <w:left w:val="none" w:sz="0" w:space="0" w:color="auto"/>
        <w:bottom w:val="none" w:sz="0" w:space="0" w:color="auto"/>
        <w:right w:val="none" w:sz="0" w:space="0" w:color="auto"/>
      </w:divBdr>
    </w:div>
    <w:div w:id="839199872">
      <w:bodyDiv w:val="1"/>
      <w:marLeft w:val="0"/>
      <w:marRight w:val="0"/>
      <w:marTop w:val="0"/>
      <w:marBottom w:val="0"/>
      <w:divBdr>
        <w:top w:val="none" w:sz="0" w:space="0" w:color="auto"/>
        <w:left w:val="none" w:sz="0" w:space="0" w:color="auto"/>
        <w:bottom w:val="none" w:sz="0" w:space="0" w:color="auto"/>
        <w:right w:val="none" w:sz="0" w:space="0" w:color="auto"/>
      </w:divBdr>
      <w:divsChild>
        <w:div w:id="76177479">
          <w:marLeft w:val="0"/>
          <w:marRight w:val="0"/>
          <w:marTop w:val="0"/>
          <w:marBottom w:val="0"/>
          <w:divBdr>
            <w:top w:val="none" w:sz="0" w:space="0" w:color="auto"/>
            <w:left w:val="none" w:sz="0" w:space="0" w:color="auto"/>
            <w:bottom w:val="none" w:sz="0" w:space="0" w:color="auto"/>
            <w:right w:val="none" w:sz="0" w:space="0" w:color="auto"/>
          </w:divBdr>
          <w:divsChild>
            <w:div w:id="2080130987">
              <w:marLeft w:val="0"/>
              <w:marRight w:val="0"/>
              <w:marTop w:val="0"/>
              <w:marBottom w:val="0"/>
              <w:divBdr>
                <w:top w:val="none" w:sz="0" w:space="0" w:color="auto"/>
                <w:left w:val="none" w:sz="0" w:space="0" w:color="auto"/>
                <w:bottom w:val="none" w:sz="0" w:space="0" w:color="auto"/>
                <w:right w:val="none" w:sz="0" w:space="0" w:color="auto"/>
              </w:divBdr>
              <w:divsChild>
                <w:div w:id="3105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863594">
      <w:bodyDiv w:val="1"/>
      <w:marLeft w:val="0"/>
      <w:marRight w:val="0"/>
      <w:marTop w:val="0"/>
      <w:marBottom w:val="0"/>
      <w:divBdr>
        <w:top w:val="none" w:sz="0" w:space="0" w:color="auto"/>
        <w:left w:val="none" w:sz="0" w:space="0" w:color="auto"/>
        <w:bottom w:val="none" w:sz="0" w:space="0" w:color="auto"/>
        <w:right w:val="none" w:sz="0" w:space="0" w:color="auto"/>
      </w:divBdr>
    </w:div>
    <w:div w:id="951326224">
      <w:bodyDiv w:val="1"/>
      <w:marLeft w:val="0"/>
      <w:marRight w:val="0"/>
      <w:marTop w:val="0"/>
      <w:marBottom w:val="0"/>
      <w:divBdr>
        <w:top w:val="none" w:sz="0" w:space="0" w:color="auto"/>
        <w:left w:val="none" w:sz="0" w:space="0" w:color="auto"/>
        <w:bottom w:val="none" w:sz="0" w:space="0" w:color="auto"/>
        <w:right w:val="none" w:sz="0" w:space="0" w:color="auto"/>
      </w:divBdr>
    </w:div>
    <w:div w:id="1009912649">
      <w:bodyDiv w:val="1"/>
      <w:marLeft w:val="0"/>
      <w:marRight w:val="0"/>
      <w:marTop w:val="0"/>
      <w:marBottom w:val="0"/>
      <w:divBdr>
        <w:top w:val="none" w:sz="0" w:space="0" w:color="auto"/>
        <w:left w:val="none" w:sz="0" w:space="0" w:color="auto"/>
        <w:bottom w:val="none" w:sz="0" w:space="0" w:color="auto"/>
        <w:right w:val="none" w:sz="0" w:space="0" w:color="auto"/>
      </w:divBdr>
    </w:div>
    <w:div w:id="1050299882">
      <w:bodyDiv w:val="1"/>
      <w:marLeft w:val="0"/>
      <w:marRight w:val="0"/>
      <w:marTop w:val="0"/>
      <w:marBottom w:val="0"/>
      <w:divBdr>
        <w:top w:val="none" w:sz="0" w:space="0" w:color="auto"/>
        <w:left w:val="none" w:sz="0" w:space="0" w:color="auto"/>
        <w:bottom w:val="none" w:sz="0" w:space="0" w:color="auto"/>
        <w:right w:val="none" w:sz="0" w:space="0" w:color="auto"/>
      </w:divBdr>
    </w:div>
    <w:div w:id="1058817731">
      <w:bodyDiv w:val="1"/>
      <w:marLeft w:val="0"/>
      <w:marRight w:val="0"/>
      <w:marTop w:val="0"/>
      <w:marBottom w:val="0"/>
      <w:divBdr>
        <w:top w:val="none" w:sz="0" w:space="0" w:color="auto"/>
        <w:left w:val="none" w:sz="0" w:space="0" w:color="auto"/>
        <w:bottom w:val="none" w:sz="0" w:space="0" w:color="auto"/>
        <w:right w:val="none" w:sz="0" w:space="0" w:color="auto"/>
      </w:divBdr>
      <w:divsChild>
        <w:div w:id="1718358679">
          <w:marLeft w:val="0"/>
          <w:marRight w:val="0"/>
          <w:marTop w:val="0"/>
          <w:marBottom w:val="0"/>
          <w:divBdr>
            <w:top w:val="none" w:sz="0" w:space="0" w:color="auto"/>
            <w:left w:val="none" w:sz="0" w:space="0" w:color="auto"/>
            <w:bottom w:val="none" w:sz="0" w:space="0" w:color="auto"/>
            <w:right w:val="none" w:sz="0" w:space="0" w:color="auto"/>
          </w:divBdr>
          <w:divsChild>
            <w:div w:id="349768607">
              <w:marLeft w:val="0"/>
              <w:marRight w:val="0"/>
              <w:marTop w:val="0"/>
              <w:marBottom w:val="0"/>
              <w:divBdr>
                <w:top w:val="none" w:sz="0" w:space="0" w:color="auto"/>
                <w:left w:val="none" w:sz="0" w:space="0" w:color="auto"/>
                <w:bottom w:val="none" w:sz="0" w:space="0" w:color="auto"/>
                <w:right w:val="none" w:sz="0" w:space="0" w:color="auto"/>
              </w:divBdr>
              <w:divsChild>
                <w:div w:id="18436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560131">
      <w:bodyDiv w:val="1"/>
      <w:marLeft w:val="0"/>
      <w:marRight w:val="0"/>
      <w:marTop w:val="0"/>
      <w:marBottom w:val="0"/>
      <w:divBdr>
        <w:top w:val="none" w:sz="0" w:space="0" w:color="auto"/>
        <w:left w:val="none" w:sz="0" w:space="0" w:color="auto"/>
        <w:bottom w:val="none" w:sz="0" w:space="0" w:color="auto"/>
        <w:right w:val="none" w:sz="0" w:space="0" w:color="auto"/>
      </w:divBdr>
    </w:div>
    <w:div w:id="1119447826">
      <w:bodyDiv w:val="1"/>
      <w:marLeft w:val="0"/>
      <w:marRight w:val="0"/>
      <w:marTop w:val="0"/>
      <w:marBottom w:val="0"/>
      <w:divBdr>
        <w:top w:val="none" w:sz="0" w:space="0" w:color="auto"/>
        <w:left w:val="none" w:sz="0" w:space="0" w:color="auto"/>
        <w:bottom w:val="none" w:sz="0" w:space="0" w:color="auto"/>
        <w:right w:val="none" w:sz="0" w:space="0" w:color="auto"/>
      </w:divBdr>
    </w:div>
    <w:div w:id="1120493098">
      <w:bodyDiv w:val="1"/>
      <w:marLeft w:val="0"/>
      <w:marRight w:val="0"/>
      <w:marTop w:val="0"/>
      <w:marBottom w:val="0"/>
      <w:divBdr>
        <w:top w:val="none" w:sz="0" w:space="0" w:color="auto"/>
        <w:left w:val="none" w:sz="0" w:space="0" w:color="auto"/>
        <w:bottom w:val="none" w:sz="0" w:space="0" w:color="auto"/>
        <w:right w:val="none" w:sz="0" w:space="0" w:color="auto"/>
      </w:divBdr>
    </w:div>
    <w:div w:id="1335454294">
      <w:bodyDiv w:val="1"/>
      <w:marLeft w:val="0"/>
      <w:marRight w:val="0"/>
      <w:marTop w:val="0"/>
      <w:marBottom w:val="0"/>
      <w:divBdr>
        <w:top w:val="none" w:sz="0" w:space="0" w:color="auto"/>
        <w:left w:val="none" w:sz="0" w:space="0" w:color="auto"/>
        <w:bottom w:val="none" w:sz="0" w:space="0" w:color="auto"/>
        <w:right w:val="none" w:sz="0" w:space="0" w:color="auto"/>
      </w:divBdr>
      <w:divsChild>
        <w:div w:id="419571620">
          <w:marLeft w:val="0"/>
          <w:marRight w:val="0"/>
          <w:marTop w:val="0"/>
          <w:marBottom w:val="0"/>
          <w:divBdr>
            <w:top w:val="none" w:sz="0" w:space="0" w:color="auto"/>
            <w:left w:val="none" w:sz="0" w:space="0" w:color="auto"/>
            <w:bottom w:val="none" w:sz="0" w:space="0" w:color="auto"/>
            <w:right w:val="none" w:sz="0" w:space="0" w:color="auto"/>
          </w:divBdr>
          <w:divsChild>
            <w:div w:id="314185517">
              <w:marLeft w:val="0"/>
              <w:marRight w:val="0"/>
              <w:marTop w:val="0"/>
              <w:marBottom w:val="0"/>
              <w:divBdr>
                <w:top w:val="none" w:sz="0" w:space="0" w:color="auto"/>
                <w:left w:val="none" w:sz="0" w:space="0" w:color="auto"/>
                <w:bottom w:val="none" w:sz="0" w:space="0" w:color="auto"/>
                <w:right w:val="none" w:sz="0" w:space="0" w:color="auto"/>
              </w:divBdr>
              <w:divsChild>
                <w:div w:id="85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855334">
      <w:bodyDiv w:val="1"/>
      <w:marLeft w:val="0"/>
      <w:marRight w:val="0"/>
      <w:marTop w:val="0"/>
      <w:marBottom w:val="0"/>
      <w:divBdr>
        <w:top w:val="none" w:sz="0" w:space="0" w:color="auto"/>
        <w:left w:val="none" w:sz="0" w:space="0" w:color="auto"/>
        <w:bottom w:val="none" w:sz="0" w:space="0" w:color="auto"/>
        <w:right w:val="none" w:sz="0" w:space="0" w:color="auto"/>
      </w:divBdr>
    </w:div>
    <w:div w:id="1422684173">
      <w:bodyDiv w:val="1"/>
      <w:marLeft w:val="0"/>
      <w:marRight w:val="0"/>
      <w:marTop w:val="0"/>
      <w:marBottom w:val="0"/>
      <w:divBdr>
        <w:top w:val="none" w:sz="0" w:space="0" w:color="auto"/>
        <w:left w:val="none" w:sz="0" w:space="0" w:color="auto"/>
        <w:bottom w:val="none" w:sz="0" w:space="0" w:color="auto"/>
        <w:right w:val="none" w:sz="0" w:space="0" w:color="auto"/>
      </w:divBdr>
    </w:div>
    <w:div w:id="1440183136">
      <w:bodyDiv w:val="1"/>
      <w:marLeft w:val="0"/>
      <w:marRight w:val="0"/>
      <w:marTop w:val="0"/>
      <w:marBottom w:val="0"/>
      <w:divBdr>
        <w:top w:val="none" w:sz="0" w:space="0" w:color="auto"/>
        <w:left w:val="none" w:sz="0" w:space="0" w:color="auto"/>
        <w:bottom w:val="none" w:sz="0" w:space="0" w:color="auto"/>
        <w:right w:val="none" w:sz="0" w:space="0" w:color="auto"/>
      </w:divBdr>
    </w:div>
    <w:div w:id="1449204207">
      <w:bodyDiv w:val="1"/>
      <w:marLeft w:val="0"/>
      <w:marRight w:val="0"/>
      <w:marTop w:val="0"/>
      <w:marBottom w:val="0"/>
      <w:divBdr>
        <w:top w:val="none" w:sz="0" w:space="0" w:color="auto"/>
        <w:left w:val="none" w:sz="0" w:space="0" w:color="auto"/>
        <w:bottom w:val="none" w:sz="0" w:space="0" w:color="auto"/>
        <w:right w:val="none" w:sz="0" w:space="0" w:color="auto"/>
      </w:divBdr>
    </w:div>
    <w:div w:id="1570732599">
      <w:bodyDiv w:val="1"/>
      <w:marLeft w:val="0"/>
      <w:marRight w:val="0"/>
      <w:marTop w:val="0"/>
      <w:marBottom w:val="0"/>
      <w:divBdr>
        <w:top w:val="none" w:sz="0" w:space="0" w:color="auto"/>
        <w:left w:val="none" w:sz="0" w:space="0" w:color="auto"/>
        <w:bottom w:val="none" w:sz="0" w:space="0" w:color="auto"/>
        <w:right w:val="none" w:sz="0" w:space="0" w:color="auto"/>
      </w:divBdr>
      <w:divsChild>
        <w:div w:id="2006469563">
          <w:marLeft w:val="0"/>
          <w:marRight w:val="0"/>
          <w:marTop w:val="0"/>
          <w:marBottom w:val="0"/>
          <w:divBdr>
            <w:top w:val="none" w:sz="0" w:space="0" w:color="auto"/>
            <w:left w:val="none" w:sz="0" w:space="0" w:color="auto"/>
            <w:bottom w:val="none" w:sz="0" w:space="0" w:color="auto"/>
            <w:right w:val="none" w:sz="0" w:space="0" w:color="auto"/>
          </w:divBdr>
          <w:divsChild>
            <w:div w:id="2039313846">
              <w:marLeft w:val="0"/>
              <w:marRight w:val="0"/>
              <w:marTop w:val="0"/>
              <w:marBottom w:val="0"/>
              <w:divBdr>
                <w:top w:val="none" w:sz="0" w:space="0" w:color="auto"/>
                <w:left w:val="none" w:sz="0" w:space="0" w:color="auto"/>
                <w:bottom w:val="none" w:sz="0" w:space="0" w:color="auto"/>
                <w:right w:val="none" w:sz="0" w:space="0" w:color="auto"/>
              </w:divBdr>
              <w:divsChild>
                <w:div w:id="15543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6235">
      <w:bodyDiv w:val="1"/>
      <w:marLeft w:val="0"/>
      <w:marRight w:val="0"/>
      <w:marTop w:val="0"/>
      <w:marBottom w:val="0"/>
      <w:divBdr>
        <w:top w:val="none" w:sz="0" w:space="0" w:color="auto"/>
        <w:left w:val="none" w:sz="0" w:space="0" w:color="auto"/>
        <w:bottom w:val="none" w:sz="0" w:space="0" w:color="auto"/>
        <w:right w:val="none" w:sz="0" w:space="0" w:color="auto"/>
      </w:divBdr>
    </w:div>
    <w:div w:id="1628394952">
      <w:bodyDiv w:val="1"/>
      <w:marLeft w:val="0"/>
      <w:marRight w:val="0"/>
      <w:marTop w:val="0"/>
      <w:marBottom w:val="0"/>
      <w:divBdr>
        <w:top w:val="none" w:sz="0" w:space="0" w:color="auto"/>
        <w:left w:val="none" w:sz="0" w:space="0" w:color="auto"/>
        <w:bottom w:val="none" w:sz="0" w:space="0" w:color="auto"/>
        <w:right w:val="none" w:sz="0" w:space="0" w:color="auto"/>
      </w:divBdr>
    </w:div>
    <w:div w:id="1645353981">
      <w:bodyDiv w:val="1"/>
      <w:marLeft w:val="0"/>
      <w:marRight w:val="0"/>
      <w:marTop w:val="0"/>
      <w:marBottom w:val="0"/>
      <w:divBdr>
        <w:top w:val="none" w:sz="0" w:space="0" w:color="auto"/>
        <w:left w:val="none" w:sz="0" w:space="0" w:color="auto"/>
        <w:bottom w:val="none" w:sz="0" w:space="0" w:color="auto"/>
        <w:right w:val="none" w:sz="0" w:space="0" w:color="auto"/>
      </w:divBdr>
    </w:div>
    <w:div w:id="1738552204">
      <w:bodyDiv w:val="1"/>
      <w:marLeft w:val="0"/>
      <w:marRight w:val="0"/>
      <w:marTop w:val="0"/>
      <w:marBottom w:val="0"/>
      <w:divBdr>
        <w:top w:val="none" w:sz="0" w:space="0" w:color="auto"/>
        <w:left w:val="none" w:sz="0" w:space="0" w:color="auto"/>
        <w:bottom w:val="none" w:sz="0" w:space="0" w:color="auto"/>
        <w:right w:val="none" w:sz="0" w:space="0" w:color="auto"/>
      </w:divBdr>
    </w:div>
    <w:div w:id="1748502143">
      <w:bodyDiv w:val="1"/>
      <w:marLeft w:val="0"/>
      <w:marRight w:val="0"/>
      <w:marTop w:val="0"/>
      <w:marBottom w:val="0"/>
      <w:divBdr>
        <w:top w:val="none" w:sz="0" w:space="0" w:color="auto"/>
        <w:left w:val="none" w:sz="0" w:space="0" w:color="auto"/>
        <w:bottom w:val="none" w:sz="0" w:space="0" w:color="auto"/>
        <w:right w:val="none" w:sz="0" w:space="0" w:color="auto"/>
      </w:divBdr>
      <w:divsChild>
        <w:div w:id="1880703884">
          <w:marLeft w:val="0"/>
          <w:marRight w:val="0"/>
          <w:marTop w:val="0"/>
          <w:marBottom w:val="0"/>
          <w:divBdr>
            <w:top w:val="none" w:sz="0" w:space="0" w:color="auto"/>
            <w:left w:val="none" w:sz="0" w:space="0" w:color="auto"/>
            <w:bottom w:val="none" w:sz="0" w:space="0" w:color="auto"/>
            <w:right w:val="none" w:sz="0" w:space="0" w:color="auto"/>
          </w:divBdr>
          <w:divsChild>
            <w:div w:id="1663506393">
              <w:marLeft w:val="0"/>
              <w:marRight w:val="0"/>
              <w:marTop w:val="0"/>
              <w:marBottom w:val="0"/>
              <w:divBdr>
                <w:top w:val="none" w:sz="0" w:space="0" w:color="auto"/>
                <w:left w:val="none" w:sz="0" w:space="0" w:color="auto"/>
                <w:bottom w:val="none" w:sz="0" w:space="0" w:color="auto"/>
                <w:right w:val="none" w:sz="0" w:space="0" w:color="auto"/>
              </w:divBdr>
              <w:divsChild>
                <w:div w:id="463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8110">
      <w:bodyDiv w:val="1"/>
      <w:marLeft w:val="0"/>
      <w:marRight w:val="0"/>
      <w:marTop w:val="0"/>
      <w:marBottom w:val="0"/>
      <w:divBdr>
        <w:top w:val="none" w:sz="0" w:space="0" w:color="auto"/>
        <w:left w:val="none" w:sz="0" w:space="0" w:color="auto"/>
        <w:bottom w:val="none" w:sz="0" w:space="0" w:color="auto"/>
        <w:right w:val="none" w:sz="0" w:space="0" w:color="auto"/>
      </w:divBdr>
    </w:div>
    <w:div w:id="1839878273">
      <w:bodyDiv w:val="1"/>
      <w:marLeft w:val="0"/>
      <w:marRight w:val="0"/>
      <w:marTop w:val="0"/>
      <w:marBottom w:val="0"/>
      <w:divBdr>
        <w:top w:val="none" w:sz="0" w:space="0" w:color="auto"/>
        <w:left w:val="none" w:sz="0" w:space="0" w:color="auto"/>
        <w:bottom w:val="none" w:sz="0" w:space="0" w:color="auto"/>
        <w:right w:val="none" w:sz="0" w:space="0" w:color="auto"/>
      </w:divBdr>
    </w:div>
    <w:div w:id="1954247070">
      <w:bodyDiv w:val="1"/>
      <w:marLeft w:val="0"/>
      <w:marRight w:val="0"/>
      <w:marTop w:val="0"/>
      <w:marBottom w:val="0"/>
      <w:divBdr>
        <w:top w:val="none" w:sz="0" w:space="0" w:color="auto"/>
        <w:left w:val="none" w:sz="0" w:space="0" w:color="auto"/>
        <w:bottom w:val="none" w:sz="0" w:space="0" w:color="auto"/>
        <w:right w:val="none" w:sz="0" w:space="0" w:color="auto"/>
      </w:divBdr>
    </w:div>
    <w:div w:id="1986549715">
      <w:bodyDiv w:val="1"/>
      <w:marLeft w:val="0"/>
      <w:marRight w:val="0"/>
      <w:marTop w:val="0"/>
      <w:marBottom w:val="0"/>
      <w:divBdr>
        <w:top w:val="none" w:sz="0" w:space="0" w:color="auto"/>
        <w:left w:val="none" w:sz="0" w:space="0" w:color="auto"/>
        <w:bottom w:val="none" w:sz="0" w:space="0" w:color="auto"/>
        <w:right w:val="none" w:sz="0" w:space="0" w:color="auto"/>
      </w:divBdr>
    </w:div>
    <w:div w:id="2048287115">
      <w:bodyDiv w:val="1"/>
      <w:marLeft w:val="0"/>
      <w:marRight w:val="0"/>
      <w:marTop w:val="0"/>
      <w:marBottom w:val="0"/>
      <w:divBdr>
        <w:top w:val="none" w:sz="0" w:space="0" w:color="auto"/>
        <w:left w:val="none" w:sz="0" w:space="0" w:color="auto"/>
        <w:bottom w:val="none" w:sz="0" w:space="0" w:color="auto"/>
        <w:right w:val="none" w:sz="0" w:space="0" w:color="auto"/>
      </w:divBdr>
    </w:div>
    <w:div w:id="20837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27533-8B36-402E-98C0-C199E140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7BB3195D</Template>
  <TotalTime>0</TotalTime>
  <Pages>8</Pages>
  <Words>2158</Words>
  <Characters>15063</Characters>
  <Application>Microsoft Office Word</Application>
  <DocSecurity>0</DocSecurity>
  <PresentationFormat/>
  <Lines>125</Lines>
  <Paragraphs>34</Paragraphs>
  <Slides>0</Slides>
  <Notes>0</Notes>
  <HiddenSlides>0</HiddenSlides>
  <MMClips>0</MMClip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Modello Bilanci 3</vt:lpstr>
      <vt:lpstr>Modello Bilanci 3</vt:lpstr>
      <vt:lpstr>Modello Bilanci 3</vt:lpstr>
    </vt:vector>
  </TitlesOfParts>
  <Manager/>
  <Company/>
  <LinksUpToDate>false</LinksUpToDate>
  <CharactersWithSpaces>17187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Bilanci 3</dc:title>
  <dc:subject/>
  <dc:creator/>
  <cp:keywords/>
  <dc:description/>
  <cp:lastModifiedBy/>
  <cp:revision>1</cp:revision>
  <cp:lastPrinted>2006-11-03T10:26:00Z</cp:lastPrinted>
  <dcterms:created xsi:type="dcterms:W3CDTF">2019-03-15T08:39:00Z</dcterms:created>
  <dcterms:modified xsi:type="dcterms:W3CDTF">2019-03-15T13:54:00Z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1040</vt:i4>
  </property>
  <property fmtid="{D5CDD505-2E9C-101B-9397-08002B2CF9AE}" pid="3" name="Version">
    <vt:i4>2003051900</vt:i4>
  </property>
  <property fmtid="{D5CDD505-2E9C-101B-9397-08002B2CF9AE}" pid="4" name="UseDefaultLanguage">
    <vt:bool>true</vt:bool>
  </property>
</Properties>
</file>